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1"/>
        <w:gridCol w:w="3895"/>
      </w:tblGrid>
      <w:tr w:rsidR="006518A8" w:rsidRPr="00CB789D" w14:paraId="46965282" w14:textId="77777777" w:rsidTr="002B3C0C">
        <w:tc>
          <w:tcPr>
            <w:tcW w:w="9067" w:type="dxa"/>
            <w:gridSpan w:val="2"/>
          </w:tcPr>
          <w:p w14:paraId="5C8A7423" w14:textId="458610F4" w:rsidR="006518A8" w:rsidRPr="002B3C0C" w:rsidRDefault="00CB789D" w:rsidP="00791757">
            <w:pPr>
              <w:jc w:val="center"/>
              <w:rPr>
                <w:rFonts w:asciiTheme="minorHAnsi" w:eastAsia="Arial Unicode MS" w:hAnsiTheme="minorHAnsi" w:cstheme="minorHAnsi"/>
                <w:b/>
                <w:sz w:val="32"/>
                <w:szCs w:val="32"/>
              </w:rPr>
            </w:pPr>
            <w:r w:rsidRPr="00CB789D">
              <w:rPr>
                <w:rFonts w:asciiTheme="minorHAnsi" w:eastAsia="Arial Unicode MS" w:hAnsiTheme="minorHAnsi" w:cstheme="minorHAnsi"/>
                <w:b/>
                <w:sz w:val="32"/>
                <w:szCs w:val="32"/>
              </w:rPr>
              <w:t>Drafting instructions format</w:t>
            </w:r>
          </w:p>
        </w:tc>
      </w:tr>
      <w:tr w:rsidR="00CB789D" w:rsidRPr="004A203A" w14:paraId="6DCD25C8" w14:textId="77777777" w:rsidTr="00C86DA0">
        <w:tc>
          <w:tcPr>
            <w:tcW w:w="9067" w:type="dxa"/>
            <w:gridSpan w:val="2"/>
          </w:tcPr>
          <w:p w14:paraId="57082054" w14:textId="4924EE22" w:rsidR="00CB789D" w:rsidRPr="002B3C0C" w:rsidRDefault="00CB789D" w:rsidP="00791757">
            <w:pPr>
              <w:jc w:val="both"/>
              <w:rPr>
                <w:rFonts w:asciiTheme="minorHAnsi" w:eastAsia="Arial Unicode MS" w:hAnsiTheme="minorHAnsi" w:cstheme="minorHAnsi"/>
              </w:rPr>
            </w:pPr>
            <w:r w:rsidRPr="002B3C0C">
              <w:rPr>
                <w:rFonts w:asciiTheme="minorHAnsi" w:eastAsia="Arial Unicode MS" w:hAnsiTheme="minorHAnsi" w:cstheme="minorHAnsi"/>
                <w:b/>
              </w:rPr>
              <w:t>Ministry</w:t>
            </w:r>
            <w:r w:rsidRPr="002B3C0C">
              <w:rPr>
                <w:rFonts w:asciiTheme="minorHAnsi" w:eastAsia="Arial Unicode MS" w:hAnsiTheme="minorHAnsi" w:cstheme="minorHAnsi"/>
              </w:rPr>
              <w:t>: Ministry of Finance &amp; Treasury</w:t>
            </w:r>
          </w:p>
        </w:tc>
      </w:tr>
      <w:tr w:rsidR="00CB789D" w:rsidRPr="004A203A" w14:paraId="40EB5A00" w14:textId="77777777" w:rsidTr="00F35787">
        <w:tc>
          <w:tcPr>
            <w:tcW w:w="9067" w:type="dxa"/>
            <w:gridSpan w:val="2"/>
          </w:tcPr>
          <w:p w14:paraId="53C82975" w14:textId="5C8C1D63" w:rsidR="00CB789D" w:rsidRPr="00CB789D" w:rsidRDefault="00CB789D" w:rsidP="00CB789D">
            <w:pPr>
              <w:jc w:val="both"/>
              <w:rPr>
                <w:rFonts w:asciiTheme="minorHAnsi" w:eastAsia="Arial Unicode MS" w:hAnsiTheme="minorHAnsi" w:cstheme="minorHAnsi"/>
                <w:b/>
              </w:rPr>
            </w:pPr>
            <w:r w:rsidRPr="00E83760">
              <w:rPr>
                <w:rFonts w:asciiTheme="minorHAnsi" w:eastAsia="Arial Unicode MS" w:hAnsiTheme="minorHAnsi" w:cstheme="minorHAnsi"/>
                <w:b/>
              </w:rPr>
              <w:t>Ph</w:t>
            </w:r>
            <w:r w:rsidR="00F60B2F">
              <w:rPr>
                <w:rFonts w:asciiTheme="minorHAnsi" w:eastAsia="Arial Unicode MS" w:hAnsiTheme="minorHAnsi" w:cstheme="minorHAnsi"/>
                <w:b/>
              </w:rPr>
              <w:t>one</w:t>
            </w:r>
            <w:r w:rsidRPr="00E83760">
              <w:rPr>
                <w:rFonts w:asciiTheme="minorHAnsi" w:eastAsia="Arial Unicode MS" w:hAnsiTheme="minorHAnsi" w:cstheme="minorHAnsi"/>
                <w:b/>
              </w:rPr>
              <w:t>/</w:t>
            </w:r>
            <w:r w:rsidR="00F60B2F">
              <w:rPr>
                <w:rFonts w:asciiTheme="minorHAnsi" w:eastAsia="Arial Unicode MS" w:hAnsiTheme="minorHAnsi" w:cstheme="minorHAnsi"/>
                <w:b/>
              </w:rPr>
              <w:t>f</w:t>
            </w:r>
            <w:r w:rsidRPr="00E83760">
              <w:rPr>
                <w:rFonts w:asciiTheme="minorHAnsi" w:eastAsia="Arial Unicode MS" w:hAnsiTheme="minorHAnsi" w:cstheme="minorHAnsi"/>
                <w:b/>
              </w:rPr>
              <w:t>ax/</w:t>
            </w:r>
            <w:r w:rsidR="00F60B2F">
              <w:rPr>
                <w:rFonts w:asciiTheme="minorHAnsi" w:eastAsia="Arial Unicode MS" w:hAnsiTheme="minorHAnsi" w:cstheme="minorHAnsi"/>
                <w:b/>
              </w:rPr>
              <w:t>e</w:t>
            </w:r>
            <w:r w:rsidRPr="00E83760">
              <w:rPr>
                <w:rFonts w:asciiTheme="minorHAnsi" w:eastAsia="Arial Unicode MS" w:hAnsiTheme="minorHAnsi" w:cstheme="minorHAnsi"/>
                <w:b/>
              </w:rPr>
              <w:t>mail</w:t>
            </w:r>
            <w:r w:rsidRPr="00E83760">
              <w:rPr>
                <w:rFonts w:asciiTheme="minorHAnsi" w:eastAsia="Arial Unicode MS" w:hAnsiTheme="minorHAnsi" w:cstheme="minorHAnsi"/>
              </w:rPr>
              <w:t>:</w:t>
            </w:r>
          </w:p>
        </w:tc>
      </w:tr>
      <w:tr w:rsidR="00CB789D" w:rsidRPr="004A203A" w14:paraId="1E383F72" w14:textId="77777777" w:rsidTr="00CF10C5">
        <w:tc>
          <w:tcPr>
            <w:tcW w:w="9067" w:type="dxa"/>
            <w:gridSpan w:val="2"/>
          </w:tcPr>
          <w:p w14:paraId="1E78E00E" w14:textId="2AA3DF04" w:rsidR="00CB789D" w:rsidRPr="002B3C0C" w:rsidRDefault="00CB789D" w:rsidP="00CB789D">
            <w:pPr>
              <w:jc w:val="both"/>
              <w:rPr>
                <w:rFonts w:asciiTheme="minorHAnsi" w:eastAsia="Arial Unicode MS" w:hAnsiTheme="minorHAnsi" w:cstheme="minorHAnsi"/>
              </w:rPr>
            </w:pPr>
            <w:r w:rsidRPr="002B3C0C">
              <w:rPr>
                <w:rFonts w:asciiTheme="minorHAnsi" w:eastAsia="Arial Unicode MS" w:hAnsiTheme="minorHAnsi" w:cstheme="minorHAnsi"/>
                <w:b/>
              </w:rPr>
              <w:t>Consultant name and contact</w:t>
            </w:r>
            <w:r w:rsidRPr="002B3C0C">
              <w:rPr>
                <w:rFonts w:asciiTheme="minorHAnsi" w:eastAsia="Arial Unicode MS" w:hAnsiTheme="minorHAnsi" w:cstheme="minorHAnsi"/>
              </w:rPr>
              <w:t>:</w:t>
            </w:r>
          </w:p>
        </w:tc>
      </w:tr>
      <w:tr w:rsidR="00CB789D" w:rsidRPr="004A203A" w14:paraId="6F3DD8BF" w14:textId="77777777" w:rsidTr="006672C2">
        <w:tc>
          <w:tcPr>
            <w:tcW w:w="9067" w:type="dxa"/>
            <w:gridSpan w:val="2"/>
          </w:tcPr>
          <w:p w14:paraId="421D0B0D" w14:textId="60EA5744" w:rsidR="00CB789D" w:rsidRPr="00CB789D" w:rsidRDefault="00CB789D" w:rsidP="00CB789D">
            <w:pPr>
              <w:jc w:val="both"/>
              <w:rPr>
                <w:rFonts w:asciiTheme="minorHAnsi" w:eastAsia="Arial Unicode MS" w:hAnsiTheme="minorHAnsi" w:cstheme="minorHAnsi"/>
                <w:b/>
              </w:rPr>
            </w:pPr>
            <w:r w:rsidRPr="00E83760">
              <w:rPr>
                <w:rFonts w:asciiTheme="minorHAnsi" w:eastAsia="Arial Unicode MS" w:hAnsiTheme="minorHAnsi" w:cstheme="minorHAnsi"/>
                <w:b/>
              </w:rPr>
              <w:t>Policy Officer</w:t>
            </w:r>
            <w:r w:rsidRPr="00E83760">
              <w:rPr>
                <w:rFonts w:asciiTheme="minorHAnsi" w:eastAsia="Arial Unicode MS" w:hAnsiTheme="minorHAnsi" w:cstheme="minorHAnsi"/>
              </w:rPr>
              <w:t>:</w:t>
            </w:r>
          </w:p>
        </w:tc>
      </w:tr>
      <w:tr w:rsidR="00CB789D" w:rsidRPr="00CB789D" w14:paraId="25961663" w14:textId="77777777" w:rsidTr="002B3C0C">
        <w:tc>
          <w:tcPr>
            <w:tcW w:w="9067" w:type="dxa"/>
            <w:gridSpan w:val="2"/>
          </w:tcPr>
          <w:p w14:paraId="6EE6C164" w14:textId="17602AB8" w:rsidR="00CB789D" w:rsidRPr="002B3C0C" w:rsidRDefault="00CB789D" w:rsidP="00CB789D">
            <w:pPr>
              <w:jc w:val="both"/>
              <w:rPr>
                <w:rFonts w:asciiTheme="minorHAnsi" w:eastAsia="Arial Unicode MS" w:hAnsiTheme="minorHAnsi" w:cstheme="minorHAnsi"/>
              </w:rPr>
            </w:pPr>
            <w:r w:rsidRPr="002B3C0C">
              <w:rPr>
                <w:rFonts w:asciiTheme="minorHAnsi" w:eastAsia="Arial Unicode MS" w:hAnsiTheme="minorHAnsi" w:cstheme="minorHAnsi"/>
                <w:b/>
              </w:rPr>
              <w:t>Cabinet approval in principle (date)</w:t>
            </w:r>
            <w:r w:rsidRPr="002B3C0C">
              <w:rPr>
                <w:rFonts w:asciiTheme="minorHAnsi" w:eastAsia="Arial Unicode MS" w:hAnsiTheme="minorHAnsi" w:cstheme="minorHAnsi"/>
              </w:rPr>
              <w:t>:</w:t>
            </w:r>
          </w:p>
        </w:tc>
      </w:tr>
      <w:tr w:rsidR="00CB789D" w:rsidRPr="00CB789D" w14:paraId="4675811E" w14:textId="77777777" w:rsidTr="002B3C0C">
        <w:tc>
          <w:tcPr>
            <w:tcW w:w="9067" w:type="dxa"/>
            <w:gridSpan w:val="2"/>
          </w:tcPr>
          <w:p w14:paraId="09E58D97" w14:textId="26059C68" w:rsidR="00CB789D" w:rsidRPr="002B3C0C" w:rsidRDefault="00CB789D" w:rsidP="00CB789D">
            <w:pPr>
              <w:jc w:val="both"/>
              <w:rPr>
                <w:rFonts w:asciiTheme="minorHAnsi" w:eastAsia="Arial Unicode MS" w:hAnsiTheme="minorHAnsi" w:cstheme="minorHAnsi"/>
              </w:rPr>
            </w:pPr>
            <w:r w:rsidRPr="002B3C0C">
              <w:rPr>
                <w:rFonts w:asciiTheme="minorHAnsi" w:eastAsia="Arial Unicode MS" w:hAnsiTheme="minorHAnsi" w:cstheme="minorHAnsi"/>
                <w:b/>
              </w:rPr>
              <w:t>Target parliament sittings</w:t>
            </w:r>
            <w:r w:rsidRPr="002B3C0C">
              <w:rPr>
                <w:rFonts w:asciiTheme="minorHAnsi" w:eastAsia="Arial Unicode MS" w:hAnsiTheme="minorHAnsi" w:cstheme="minorHAnsi"/>
              </w:rPr>
              <w:t>:</w:t>
            </w:r>
          </w:p>
        </w:tc>
      </w:tr>
      <w:tr w:rsidR="00CB789D" w:rsidRPr="00CB789D" w14:paraId="1E6867A9" w14:textId="77777777" w:rsidTr="002B3C0C">
        <w:tc>
          <w:tcPr>
            <w:tcW w:w="9067" w:type="dxa"/>
            <w:gridSpan w:val="2"/>
          </w:tcPr>
          <w:p w14:paraId="24E73CA2" w14:textId="77777777" w:rsidR="00CB789D" w:rsidRPr="002B3C0C" w:rsidRDefault="00CB789D" w:rsidP="00CB789D">
            <w:pPr>
              <w:jc w:val="both"/>
              <w:rPr>
                <w:rFonts w:asciiTheme="minorHAnsi" w:eastAsia="Arial Unicode MS" w:hAnsiTheme="minorHAnsi" w:cstheme="minorHAnsi"/>
              </w:rPr>
            </w:pPr>
            <w:r w:rsidRPr="002B3C0C">
              <w:rPr>
                <w:rFonts w:asciiTheme="minorHAnsi" w:eastAsia="Arial Unicode MS" w:hAnsiTheme="minorHAnsi" w:cstheme="minorHAnsi"/>
                <w:b/>
              </w:rPr>
              <w:t>Purpose</w:t>
            </w:r>
            <w:r w:rsidRPr="002B3C0C">
              <w:rPr>
                <w:rFonts w:asciiTheme="minorHAnsi" w:eastAsia="Arial Unicode MS" w:hAnsiTheme="minorHAnsi" w:cstheme="minorHAnsi"/>
              </w:rPr>
              <w:t>:</w:t>
            </w:r>
          </w:p>
          <w:p w14:paraId="560DD96F" w14:textId="6BAF73D1" w:rsidR="00CB789D" w:rsidRPr="002B3C0C" w:rsidRDefault="00CB789D" w:rsidP="00CB789D">
            <w:pPr>
              <w:numPr>
                <w:ilvl w:val="0"/>
                <w:numId w:val="2"/>
              </w:numPr>
              <w:jc w:val="both"/>
              <w:rPr>
                <w:rFonts w:asciiTheme="minorHAnsi" w:eastAsia="Arial Unicode MS" w:hAnsiTheme="minorHAnsi" w:cstheme="minorHAnsi"/>
              </w:rPr>
            </w:pPr>
            <w:r w:rsidRPr="002B3C0C">
              <w:rPr>
                <w:rFonts w:asciiTheme="minorHAnsi" w:eastAsia="Arial Unicode MS" w:hAnsiTheme="minorHAnsi" w:cstheme="minorHAnsi"/>
              </w:rPr>
              <w:t>What is the main objective?</w:t>
            </w:r>
          </w:p>
          <w:p w14:paraId="06E0C2F3" w14:textId="3F61926B" w:rsidR="00CB789D" w:rsidRPr="002B3C0C" w:rsidRDefault="00CB789D" w:rsidP="002B3C0C">
            <w:pPr>
              <w:spacing w:after="120"/>
              <w:ind w:left="720"/>
              <w:jc w:val="both"/>
              <w:rPr>
                <w:rFonts w:asciiTheme="minorHAnsi" w:eastAsia="Arial Unicode MS" w:hAnsiTheme="minorHAnsi" w:cstheme="minorHAnsi"/>
              </w:rPr>
            </w:pPr>
            <w:r w:rsidRPr="002B3C0C">
              <w:rPr>
                <w:rFonts w:asciiTheme="minorHAnsi" w:eastAsia="Arial Unicode MS" w:hAnsiTheme="minorHAnsi" w:cstheme="minorHAnsi"/>
                <w:sz w:val="22"/>
                <w:szCs w:val="22"/>
              </w:rPr>
              <w:t xml:space="preserve">To create a modern, independent </w:t>
            </w:r>
            <w:r>
              <w:rPr>
                <w:rFonts w:asciiTheme="minorHAnsi" w:eastAsia="Arial Unicode MS" w:hAnsiTheme="minorHAnsi" w:cstheme="minorHAnsi"/>
                <w:sz w:val="22"/>
                <w:szCs w:val="22"/>
              </w:rPr>
              <w:t>supreme</w:t>
            </w:r>
            <w:r w:rsidRPr="002B3C0C">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a</w:t>
            </w:r>
            <w:r w:rsidRPr="002B3C0C">
              <w:rPr>
                <w:rFonts w:asciiTheme="minorHAnsi" w:eastAsia="Arial Unicode MS" w:hAnsiTheme="minorHAnsi" w:cstheme="minorHAnsi"/>
                <w:sz w:val="22"/>
                <w:szCs w:val="22"/>
              </w:rPr>
              <w:t xml:space="preserve">udit </w:t>
            </w:r>
            <w:r>
              <w:rPr>
                <w:rFonts w:asciiTheme="minorHAnsi" w:eastAsia="Arial Unicode MS" w:hAnsiTheme="minorHAnsi" w:cstheme="minorHAnsi"/>
                <w:sz w:val="22"/>
                <w:szCs w:val="22"/>
              </w:rPr>
              <w:t>i</w:t>
            </w:r>
            <w:r w:rsidRPr="002B3C0C">
              <w:rPr>
                <w:rFonts w:asciiTheme="minorHAnsi" w:eastAsia="Arial Unicode MS" w:hAnsiTheme="minorHAnsi" w:cstheme="minorHAnsi"/>
                <w:sz w:val="22"/>
                <w:szCs w:val="22"/>
              </w:rPr>
              <w:t xml:space="preserve">nstitution (SAI), to be known as the </w:t>
            </w:r>
            <w:r w:rsidRPr="002B3C0C">
              <w:rPr>
                <w:rFonts w:asciiTheme="minorHAnsi" w:eastAsia="Arial Unicode MS" w:hAnsiTheme="minorHAnsi" w:cstheme="minorHAnsi"/>
                <w:b/>
                <w:bCs/>
                <w:sz w:val="22"/>
                <w:szCs w:val="22"/>
              </w:rPr>
              <w:t>National Audit Office,</w:t>
            </w:r>
            <w:r w:rsidRPr="002B3C0C">
              <w:rPr>
                <w:rFonts w:asciiTheme="minorHAnsi" w:eastAsia="Arial Unicode MS" w:hAnsiTheme="minorHAnsi" w:cstheme="minorHAnsi"/>
                <w:sz w:val="22"/>
                <w:szCs w:val="22"/>
              </w:rPr>
              <w:t xml:space="preserve"> following Sections 5</w:t>
            </w:r>
            <w:r>
              <w:rPr>
                <w:rFonts w:asciiTheme="minorHAnsi" w:eastAsia="Arial Unicode MS" w:hAnsiTheme="minorHAnsi" w:cstheme="minorHAnsi"/>
                <w:sz w:val="22"/>
                <w:szCs w:val="22"/>
              </w:rPr>
              <w:t>–</w:t>
            </w:r>
            <w:r w:rsidRPr="002B3C0C">
              <w:rPr>
                <w:rFonts w:asciiTheme="minorHAnsi" w:eastAsia="Arial Unicode MS" w:hAnsiTheme="minorHAnsi" w:cstheme="minorHAnsi"/>
                <w:sz w:val="22"/>
                <w:szCs w:val="22"/>
              </w:rPr>
              <w:t xml:space="preserve">9 and Section 18 of the </w:t>
            </w:r>
            <w:r w:rsidRPr="002B3C0C">
              <w:rPr>
                <w:rFonts w:asciiTheme="minorHAnsi" w:eastAsia="Arial Unicode MS" w:hAnsiTheme="minorHAnsi" w:cstheme="minorHAnsi"/>
                <w:i/>
                <w:iCs/>
                <w:sz w:val="22"/>
                <w:szCs w:val="22"/>
              </w:rPr>
              <w:t>Lima Declaration of Guidelines on Auditing Precepts</w:t>
            </w:r>
            <w:r w:rsidRPr="002B3C0C">
              <w:rPr>
                <w:rFonts w:asciiTheme="minorHAnsi" w:eastAsia="Arial Unicode MS" w:hAnsiTheme="minorHAnsi" w:cstheme="minorHAnsi"/>
                <w:sz w:val="22"/>
                <w:szCs w:val="22"/>
              </w:rPr>
              <w:t xml:space="preserve">, Principals 1, 2, 4 and 8 of the </w:t>
            </w:r>
            <w:r w:rsidRPr="002B3C0C">
              <w:rPr>
                <w:rFonts w:asciiTheme="minorHAnsi" w:eastAsia="Arial Unicode MS" w:hAnsiTheme="minorHAnsi" w:cstheme="minorHAnsi"/>
                <w:i/>
                <w:iCs/>
                <w:sz w:val="22"/>
                <w:szCs w:val="22"/>
              </w:rPr>
              <w:t>Mexico Declaration on SAI Independence</w:t>
            </w:r>
            <w:r w:rsidRPr="002B3C0C">
              <w:rPr>
                <w:rFonts w:asciiTheme="minorHAnsi" w:eastAsia="Arial Unicode MS" w:hAnsiTheme="minorHAnsi" w:cstheme="minorHAnsi"/>
                <w:sz w:val="22"/>
                <w:szCs w:val="22"/>
              </w:rPr>
              <w:t>, as well as United Nations Resolution A/66/209 (22 December 2011) and Resolution A/69/470 69/228.</w:t>
            </w:r>
          </w:p>
          <w:p w14:paraId="77A39EF1" w14:textId="1D3AF089" w:rsidR="00CB789D" w:rsidRPr="002B3C0C" w:rsidRDefault="00CB789D" w:rsidP="00CB789D">
            <w:pPr>
              <w:numPr>
                <w:ilvl w:val="0"/>
                <w:numId w:val="2"/>
              </w:numPr>
              <w:jc w:val="both"/>
              <w:rPr>
                <w:rFonts w:asciiTheme="minorHAnsi" w:eastAsia="Arial Unicode MS" w:hAnsiTheme="minorHAnsi" w:cstheme="minorHAnsi"/>
              </w:rPr>
            </w:pPr>
            <w:r w:rsidRPr="002B3C0C">
              <w:rPr>
                <w:rFonts w:asciiTheme="minorHAnsi" w:eastAsia="Arial Unicode MS" w:hAnsiTheme="minorHAnsi" w:cstheme="minorHAnsi"/>
              </w:rPr>
              <w:t xml:space="preserve">What purpose </w:t>
            </w:r>
            <w:r w:rsidR="004A203A">
              <w:rPr>
                <w:rFonts w:asciiTheme="minorHAnsi" w:eastAsia="Arial Unicode MS" w:hAnsiTheme="minorHAnsi" w:cstheme="minorHAnsi"/>
              </w:rPr>
              <w:t>does</w:t>
            </w:r>
            <w:r w:rsidRPr="002B3C0C">
              <w:rPr>
                <w:rFonts w:asciiTheme="minorHAnsi" w:eastAsia="Arial Unicode MS" w:hAnsiTheme="minorHAnsi" w:cstheme="minorHAnsi"/>
              </w:rPr>
              <w:t xml:space="preserve"> the proposal</w:t>
            </w:r>
            <w:r w:rsidR="004A203A">
              <w:rPr>
                <w:rFonts w:asciiTheme="minorHAnsi" w:eastAsia="Arial Unicode MS" w:hAnsiTheme="minorHAnsi" w:cstheme="minorHAnsi"/>
              </w:rPr>
              <w:t xml:space="preserve"> serve</w:t>
            </w:r>
            <w:r w:rsidRPr="002B3C0C">
              <w:rPr>
                <w:rFonts w:asciiTheme="minorHAnsi" w:eastAsia="Arial Unicode MS" w:hAnsiTheme="minorHAnsi" w:cstheme="minorHAnsi"/>
              </w:rPr>
              <w:t>?</w:t>
            </w:r>
          </w:p>
          <w:p w14:paraId="64B6E610" w14:textId="38D4F599" w:rsidR="00CB789D" w:rsidRPr="002B3C0C" w:rsidRDefault="00CB789D" w:rsidP="002B3C0C">
            <w:pPr>
              <w:pStyle w:val="ListParagraph"/>
              <w:spacing w:after="120"/>
              <w:jc w:val="both"/>
              <w:rPr>
                <w:rFonts w:eastAsia="Arial Unicode MS"/>
              </w:rPr>
            </w:pPr>
            <w:r w:rsidRPr="002B3C0C">
              <w:rPr>
                <w:rFonts w:asciiTheme="minorHAnsi" w:eastAsia="Arial Unicode MS" w:hAnsiTheme="minorHAnsi" w:cstheme="minorHAnsi"/>
                <w:sz w:val="22"/>
                <w:szCs w:val="22"/>
              </w:rPr>
              <w:t xml:space="preserve">To provide for the functions, duties and powers of the Auditor-General, the establishment of the National Audit Office and the National Audit Fund, the audit and examination of the financial statements of the government, public entities, provincial governments, and public purpose entities, to create offences for failing to provide information or documents to the </w:t>
            </w:r>
            <w:r w:rsidR="004A203A">
              <w:rPr>
                <w:rFonts w:asciiTheme="minorHAnsi" w:eastAsia="Arial Unicode MS" w:hAnsiTheme="minorHAnsi" w:cstheme="minorHAnsi"/>
                <w:sz w:val="22"/>
                <w:szCs w:val="22"/>
              </w:rPr>
              <w:t>A</w:t>
            </w:r>
            <w:r w:rsidRPr="002B3C0C">
              <w:rPr>
                <w:rFonts w:asciiTheme="minorHAnsi" w:eastAsia="Arial Unicode MS" w:hAnsiTheme="minorHAnsi" w:cstheme="minorHAnsi"/>
                <w:sz w:val="22"/>
                <w:szCs w:val="22"/>
              </w:rPr>
              <w:t>uditor-</w:t>
            </w:r>
            <w:r w:rsidR="004A203A">
              <w:rPr>
                <w:rFonts w:asciiTheme="minorHAnsi" w:eastAsia="Arial Unicode MS" w:hAnsiTheme="minorHAnsi" w:cstheme="minorHAnsi"/>
                <w:sz w:val="22"/>
                <w:szCs w:val="22"/>
              </w:rPr>
              <w:t>G</w:t>
            </w:r>
            <w:r w:rsidRPr="002B3C0C">
              <w:rPr>
                <w:rFonts w:asciiTheme="minorHAnsi" w:eastAsia="Arial Unicode MS" w:hAnsiTheme="minorHAnsi" w:cstheme="minorHAnsi"/>
                <w:sz w:val="22"/>
                <w:szCs w:val="22"/>
              </w:rPr>
              <w:t xml:space="preserve">eneral or for disclosing protected information, to repeal parts vi, vii and viii of the </w:t>
            </w:r>
            <w:r w:rsidRPr="002B3C0C">
              <w:rPr>
                <w:rFonts w:asciiTheme="minorHAnsi" w:eastAsia="Arial Unicode MS" w:hAnsiTheme="minorHAnsi" w:cstheme="minorHAnsi"/>
                <w:i/>
                <w:iCs/>
                <w:sz w:val="22"/>
                <w:szCs w:val="22"/>
              </w:rPr>
              <w:t>Public Finance and Audit Act</w:t>
            </w:r>
            <w:r w:rsidRPr="002B3C0C">
              <w:rPr>
                <w:rFonts w:asciiTheme="minorHAnsi" w:eastAsia="Arial Unicode MS" w:hAnsiTheme="minorHAnsi" w:cstheme="minorHAnsi"/>
                <w:sz w:val="22"/>
                <w:szCs w:val="22"/>
              </w:rPr>
              <w:t xml:space="preserve"> (Cap. 120) and for related matters.</w:t>
            </w:r>
          </w:p>
          <w:p w14:paraId="57A4CD93" w14:textId="77777777" w:rsidR="00CB789D" w:rsidRPr="002B3C0C" w:rsidRDefault="00CB789D" w:rsidP="00CB789D">
            <w:pPr>
              <w:numPr>
                <w:ilvl w:val="0"/>
                <w:numId w:val="2"/>
              </w:numPr>
              <w:jc w:val="both"/>
              <w:rPr>
                <w:rFonts w:asciiTheme="minorHAnsi" w:eastAsia="Arial Unicode MS" w:hAnsiTheme="minorHAnsi" w:cstheme="minorHAnsi"/>
              </w:rPr>
            </w:pPr>
            <w:r w:rsidRPr="002B3C0C">
              <w:rPr>
                <w:rFonts w:asciiTheme="minorHAnsi" w:eastAsia="Arial Unicode MS" w:hAnsiTheme="minorHAnsi" w:cstheme="minorHAnsi"/>
              </w:rPr>
              <w:t>State the secondary objectives and purposes:</w:t>
            </w:r>
          </w:p>
          <w:p w14:paraId="1660E61B" w14:textId="62FB0A86" w:rsidR="00CB789D" w:rsidRPr="002B3C0C" w:rsidRDefault="00CB789D" w:rsidP="002B3C0C">
            <w:pPr>
              <w:pStyle w:val="ListParagraph"/>
              <w:spacing w:after="120"/>
              <w:jc w:val="both"/>
              <w:rPr>
                <w:rFonts w:eastAsia="Arial Unicode MS"/>
              </w:rPr>
            </w:pPr>
            <w:r w:rsidRPr="002B3C0C">
              <w:rPr>
                <w:rFonts w:asciiTheme="minorHAnsi" w:eastAsia="Arial Unicode MS" w:hAnsiTheme="minorHAnsi" w:cstheme="minorHAnsi"/>
                <w:sz w:val="22"/>
                <w:szCs w:val="22"/>
              </w:rPr>
              <w:t xml:space="preserve">To provide for the appointment of the Auditor-General and Deputy Auditor-General; to provide for the powers of the National Audit Office as well as the powers of the independent auditors and to provide for the public accountability of same; to prepare financial and other audits of the institutions in (b) </w:t>
            </w:r>
            <w:r w:rsidRPr="002B3C0C">
              <w:rPr>
                <w:rFonts w:asciiTheme="minorHAnsi" w:eastAsia="Arial Unicode MS" w:hAnsiTheme="minorHAnsi" w:cstheme="minorHAnsi"/>
                <w:i/>
                <w:iCs/>
                <w:sz w:val="22"/>
                <w:szCs w:val="22"/>
              </w:rPr>
              <w:t>supra</w:t>
            </w:r>
            <w:r w:rsidRPr="002B3C0C">
              <w:rPr>
                <w:rFonts w:asciiTheme="minorHAnsi" w:eastAsia="Arial Unicode MS" w:hAnsiTheme="minorHAnsi" w:cstheme="minorHAnsi"/>
                <w:sz w:val="22"/>
                <w:szCs w:val="22"/>
              </w:rPr>
              <w:t xml:space="preserve">; to conduct performance audits or special investigations, to oblige the Auditor-General to report cases of incompetence or inefficiency, to </w:t>
            </w:r>
            <w:r w:rsidR="004A203A">
              <w:rPr>
                <w:rFonts w:asciiTheme="minorHAnsi" w:eastAsia="Arial Unicode MS" w:hAnsiTheme="minorHAnsi" w:cstheme="minorHAnsi"/>
                <w:sz w:val="22"/>
                <w:szCs w:val="22"/>
              </w:rPr>
              <w:t>r</w:t>
            </w:r>
            <w:r w:rsidRPr="002B3C0C">
              <w:rPr>
                <w:rFonts w:asciiTheme="minorHAnsi" w:eastAsia="Arial Unicode MS" w:hAnsiTheme="minorHAnsi" w:cstheme="minorHAnsi"/>
                <w:sz w:val="22"/>
                <w:szCs w:val="22"/>
              </w:rPr>
              <w:t xml:space="preserve">eport to the Speaker on matters arising from audit, to provide for certain </w:t>
            </w:r>
            <w:r w:rsidR="004A203A">
              <w:rPr>
                <w:rFonts w:asciiTheme="minorHAnsi" w:eastAsia="Arial Unicode MS" w:hAnsiTheme="minorHAnsi" w:cstheme="minorHAnsi"/>
                <w:sz w:val="22"/>
                <w:szCs w:val="22"/>
              </w:rPr>
              <w:t>o</w:t>
            </w:r>
            <w:r w:rsidRPr="002B3C0C">
              <w:rPr>
                <w:rFonts w:asciiTheme="minorHAnsi" w:eastAsia="Arial Unicode MS" w:hAnsiTheme="minorHAnsi" w:cstheme="minorHAnsi"/>
                <w:sz w:val="22"/>
                <w:szCs w:val="22"/>
              </w:rPr>
              <w:t xml:space="preserve">ffences for those persons who fail to comply with the Bill; to require independent audits of the Auditor-General and the National Audit Office; to exempt the Auditor-General, the National Audit Office and others under its direction, from civil or criminal liability for carrying out their duties under the Bill; </w:t>
            </w:r>
            <w:r w:rsidR="004A203A">
              <w:rPr>
                <w:rFonts w:asciiTheme="minorHAnsi" w:eastAsia="Arial Unicode MS" w:hAnsiTheme="minorHAnsi" w:cstheme="minorHAnsi"/>
                <w:sz w:val="22"/>
                <w:szCs w:val="22"/>
              </w:rPr>
              <w:t xml:space="preserve">and </w:t>
            </w:r>
            <w:r w:rsidRPr="002B3C0C">
              <w:rPr>
                <w:rFonts w:asciiTheme="minorHAnsi" w:eastAsia="Arial Unicode MS" w:hAnsiTheme="minorHAnsi" w:cstheme="minorHAnsi"/>
                <w:sz w:val="22"/>
                <w:szCs w:val="22"/>
              </w:rPr>
              <w:t xml:space="preserve">to require the Auditor-General to conduct audits in accordance with international auditing standards applicable to </w:t>
            </w:r>
            <w:r w:rsidR="004A203A">
              <w:rPr>
                <w:rFonts w:asciiTheme="minorHAnsi" w:eastAsia="Arial Unicode MS" w:hAnsiTheme="minorHAnsi" w:cstheme="minorHAnsi"/>
                <w:sz w:val="22"/>
                <w:szCs w:val="22"/>
              </w:rPr>
              <w:t>SAIs</w:t>
            </w:r>
            <w:r w:rsidRPr="002B3C0C">
              <w:rPr>
                <w:rFonts w:asciiTheme="minorHAnsi" w:eastAsia="Arial Unicode MS" w:hAnsiTheme="minorHAnsi" w:cstheme="minorHAnsi"/>
                <w:sz w:val="22"/>
                <w:szCs w:val="22"/>
              </w:rPr>
              <w:t xml:space="preserve"> issued by the International </w:t>
            </w:r>
            <w:r w:rsidR="004A203A">
              <w:rPr>
                <w:rFonts w:asciiTheme="minorHAnsi" w:eastAsia="Arial Unicode MS" w:hAnsiTheme="minorHAnsi" w:cstheme="minorHAnsi"/>
                <w:sz w:val="22"/>
                <w:szCs w:val="22"/>
              </w:rPr>
              <w:t>Organization</w:t>
            </w:r>
            <w:r w:rsidR="004A203A" w:rsidRPr="002B3C0C">
              <w:rPr>
                <w:rFonts w:asciiTheme="minorHAnsi" w:eastAsia="Arial Unicode MS" w:hAnsiTheme="minorHAnsi" w:cstheme="minorHAnsi"/>
                <w:sz w:val="22"/>
                <w:szCs w:val="22"/>
              </w:rPr>
              <w:t xml:space="preserve"> </w:t>
            </w:r>
            <w:r w:rsidRPr="002B3C0C">
              <w:rPr>
                <w:rFonts w:asciiTheme="minorHAnsi" w:eastAsia="Arial Unicode MS" w:hAnsiTheme="minorHAnsi" w:cstheme="minorHAnsi"/>
                <w:sz w:val="22"/>
                <w:szCs w:val="22"/>
              </w:rPr>
              <w:t>of Supreme Audit Institutions</w:t>
            </w:r>
            <w:r w:rsidR="00E16629">
              <w:rPr>
                <w:rFonts w:asciiTheme="minorHAnsi" w:eastAsia="Arial Unicode MS" w:hAnsiTheme="minorHAnsi" w:cstheme="minorHAnsi"/>
                <w:sz w:val="22"/>
                <w:szCs w:val="22"/>
              </w:rPr>
              <w:t>.</w:t>
            </w:r>
          </w:p>
        </w:tc>
      </w:tr>
      <w:tr w:rsidR="00CB789D" w:rsidRPr="00CB789D" w14:paraId="32EEA976" w14:textId="77777777" w:rsidTr="002B3C0C">
        <w:tc>
          <w:tcPr>
            <w:tcW w:w="9067" w:type="dxa"/>
            <w:gridSpan w:val="2"/>
          </w:tcPr>
          <w:p w14:paraId="6E10B9B4" w14:textId="53CFAE57" w:rsidR="00CB789D" w:rsidRPr="002B3C0C" w:rsidRDefault="00CB789D" w:rsidP="002B3C0C">
            <w:pPr>
              <w:spacing w:after="120"/>
              <w:jc w:val="both"/>
              <w:rPr>
                <w:rFonts w:asciiTheme="minorHAnsi" w:eastAsia="Arial Unicode MS" w:hAnsiTheme="minorHAnsi" w:cstheme="minorHAnsi"/>
              </w:rPr>
            </w:pPr>
            <w:r w:rsidRPr="002B3C0C">
              <w:rPr>
                <w:rFonts w:asciiTheme="minorHAnsi" w:eastAsia="Arial Unicode MS" w:hAnsiTheme="minorHAnsi" w:cstheme="minorHAnsi"/>
                <w:b/>
              </w:rPr>
              <w:t>Problem/Dimension</w:t>
            </w:r>
            <w:r w:rsidRPr="002B3C0C">
              <w:rPr>
                <w:rFonts w:asciiTheme="minorHAnsi" w:eastAsia="Arial Unicode MS" w:hAnsiTheme="minorHAnsi" w:cstheme="minorHAnsi"/>
              </w:rPr>
              <w:t>: (What facts constitute the problem to be addressed?)</w:t>
            </w:r>
          </w:p>
          <w:p w14:paraId="2D5BE82F" w14:textId="1C66A6E7" w:rsidR="00CB789D" w:rsidRPr="002B3C0C" w:rsidRDefault="00CB789D" w:rsidP="002B3C0C">
            <w:pPr>
              <w:spacing w:after="120"/>
              <w:jc w:val="both"/>
              <w:rPr>
                <w:rFonts w:asciiTheme="minorHAnsi" w:eastAsia="Arial Unicode MS" w:hAnsiTheme="minorHAnsi" w:cstheme="minorHAnsi"/>
                <w:sz w:val="22"/>
                <w:szCs w:val="22"/>
              </w:rPr>
            </w:pPr>
            <w:r w:rsidRPr="002B3C0C">
              <w:rPr>
                <w:rFonts w:asciiTheme="minorHAnsi" w:eastAsia="Arial Unicode MS" w:hAnsiTheme="minorHAnsi" w:cstheme="minorHAnsi"/>
                <w:sz w:val="22"/>
                <w:szCs w:val="22"/>
              </w:rPr>
              <w:t xml:space="preserve">It has long been recognised that Part VI of the </w:t>
            </w:r>
            <w:r w:rsidRPr="002B3C0C">
              <w:rPr>
                <w:rFonts w:asciiTheme="minorHAnsi" w:eastAsia="Arial Unicode MS" w:hAnsiTheme="minorHAnsi" w:cstheme="minorHAnsi"/>
                <w:i/>
                <w:iCs/>
                <w:sz w:val="22"/>
                <w:szCs w:val="22"/>
              </w:rPr>
              <w:t>Public Finance and Audit Act</w:t>
            </w:r>
            <w:r w:rsidRPr="002B3C0C">
              <w:rPr>
                <w:rFonts w:asciiTheme="minorHAnsi" w:eastAsia="Arial Unicode MS" w:hAnsiTheme="minorHAnsi" w:cstheme="minorHAnsi"/>
                <w:sz w:val="22"/>
                <w:szCs w:val="22"/>
              </w:rPr>
              <w:t xml:space="preserve"> is out of date, and that the legislation about public sector auditing needs to be modernised to reflect the international norms and practices now applicable to SAIs.</w:t>
            </w:r>
          </w:p>
          <w:p w14:paraId="0B3D8CC8" w14:textId="0852EB14" w:rsidR="00E16629" w:rsidRDefault="00CB789D" w:rsidP="00E16629">
            <w:pPr>
              <w:spacing w:after="120"/>
              <w:jc w:val="both"/>
              <w:rPr>
                <w:rFonts w:asciiTheme="minorHAnsi" w:eastAsia="Arial Unicode MS" w:hAnsiTheme="minorHAnsi" w:cstheme="minorHAnsi"/>
                <w:sz w:val="22"/>
                <w:szCs w:val="22"/>
              </w:rPr>
            </w:pPr>
            <w:r w:rsidRPr="002B3C0C">
              <w:rPr>
                <w:rFonts w:asciiTheme="minorHAnsi" w:eastAsia="Arial Unicode MS" w:hAnsiTheme="minorHAnsi" w:cstheme="minorHAnsi"/>
                <w:sz w:val="22"/>
                <w:szCs w:val="22"/>
              </w:rPr>
              <w:t xml:space="preserve">The SAI </w:t>
            </w:r>
            <w:r w:rsidR="00E16629">
              <w:rPr>
                <w:rFonts w:asciiTheme="minorHAnsi" w:eastAsia="Arial Unicode MS" w:hAnsiTheme="minorHAnsi" w:cstheme="minorHAnsi"/>
                <w:sz w:val="22"/>
                <w:szCs w:val="22"/>
              </w:rPr>
              <w:t xml:space="preserve">performance </w:t>
            </w:r>
            <w:r w:rsidR="00D77D76">
              <w:rPr>
                <w:rFonts w:asciiTheme="minorHAnsi" w:eastAsia="Arial Unicode MS" w:hAnsiTheme="minorHAnsi" w:cstheme="minorHAnsi"/>
                <w:sz w:val="22"/>
                <w:szCs w:val="22"/>
              </w:rPr>
              <w:t>measurement</w:t>
            </w:r>
            <w:r w:rsidR="00E16629">
              <w:rPr>
                <w:rFonts w:asciiTheme="minorHAnsi" w:eastAsia="Arial Unicode MS" w:hAnsiTheme="minorHAnsi" w:cstheme="minorHAnsi"/>
                <w:sz w:val="22"/>
                <w:szCs w:val="22"/>
              </w:rPr>
              <w:t xml:space="preserve"> framework (</w:t>
            </w:r>
            <w:r w:rsidRPr="002B3C0C">
              <w:rPr>
                <w:rFonts w:asciiTheme="minorHAnsi" w:eastAsia="Arial Unicode MS" w:hAnsiTheme="minorHAnsi" w:cstheme="minorHAnsi"/>
                <w:sz w:val="22"/>
                <w:szCs w:val="22"/>
              </w:rPr>
              <w:t>PMF</w:t>
            </w:r>
            <w:r w:rsidR="00E16629">
              <w:rPr>
                <w:rFonts w:asciiTheme="minorHAnsi" w:eastAsia="Arial Unicode MS" w:hAnsiTheme="minorHAnsi" w:cstheme="minorHAnsi"/>
                <w:sz w:val="22"/>
                <w:szCs w:val="22"/>
              </w:rPr>
              <w:t>)</w:t>
            </w:r>
            <w:r w:rsidRPr="002B3C0C">
              <w:rPr>
                <w:rFonts w:asciiTheme="minorHAnsi" w:eastAsia="Arial Unicode MS" w:hAnsiTheme="minorHAnsi" w:cstheme="minorHAnsi"/>
                <w:sz w:val="22"/>
                <w:szCs w:val="22"/>
              </w:rPr>
              <w:t xml:space="preserve"> assessment found the Office of the Auditor-General of the </w:t>
            </w:r>
            <w:r w:rsidR="00D77D76">
              <w:rPr>
                <w:rFonts w:asciiTheme="minorHAnsi" w:eastAsia="Arial Unicode MS" w:hAnsiTheme="minorHAnsi" w:cstheme="minorHAnsi"/>
                <w:sz w:val="22"/>
                <w:szCs w:val="22"/>
              </w:rPr>
              <w:t>….</w:t>
            </w:r>
            <w:r w:rsidRPr="002B3C0C">
              <w:rPr>
                <w:rFonts w:asciiTheme="minorHAnsi" w:eastAsia="Arial Unicode MS" w:hAnsiTheme="minorHAnsi" w:cstheme="minorHAnsi"/>
                <w:sz w:val="22"/>
                <w:szCs w:val="22"/>
              </w:rPr>
              <w:t xml:space="preserve"> (</w:t>
            </w:r>
            <w:r w:rsidR="00D77D76" w:rsidRPr="002B3C0C">
              <w:rPr>
                <w:rFonts w:asciiTheme="minorHAnsi" w:eastAsia="Arial Unicode MS" w:hAnsiTheme="minorHAnsi" w:cstheme="minorHAnsi"/>
                <w:sz w:val="22"/>
                <w:szCs w:val="22"/>
              </w:rPr>
              <w:t>OAG</w:t>
            </w:r>
            <w:r w:rsidR="00D77D76">
              <w:rPr>
                <w:rFonts w:asciiTheme="minorHAnsi" w:eastAsia="Arial Unicode MS" w:hAnsiTheme="minorHAnsi" w:cstheme="minorHAnsi"/>
                <w:sz w:val="22"/>
                <w:szCs w:val="22"/>
              </w:rPr>
              <w:t>..</w:t>
            </w:r>
            <w:r w:rsidRPr="002B3C0C">
              <w:rPr>
                <w:rFonts w:asciiTheme="minorHAnsi" w:eastAsia="Arial Unicode MS" w:hAnsiTheme="minorHAnsi" w:cstheme="minorHAnsi"/>
                <w:sz w:val="22"/>
                <w:szCs w:val="22"/>
              </w:rPr>
              <w:t xml:space="preserve">) has an appropriately broad mandate in relation to the public sector, but noted the scope of the mandate under the existing legislation is unclear and in need of restatement. </w:t>
            </w:r>
          </w:p>
          <w:p w14:paraId="72431ABE" w14:textId="70111928" w:rsidR="00CB789D" w:rsidRPr="002B3C0C" w:rsidRDefault="00CB789D" w:rsidP="002B3C0C">
            <w:pPr>
              <w:spacing w:after="120"/>
              <w:jc w:val="both"/>
              <w:rPr>
                <w:rFonts w:asciiTheme="minorHAnsi" w:eastAsia="Arial Unicode MS" w:hAnsiTheme="minorHAnsi" w:cstheme="minorHAnsi"/>
                <w:sz w:val="22"/>
                <w:szCs w:val="22"/>
              </w:rPr>
            </w:pPr>
            <w:r w:rsidRPr="002B3C0C">
              <w:rPr>
                <w:rFonts w:asciiTheme="minorHAnsi" w:eastAsia="Arial Unicode MS" w:hAnsiTheme="minorHAnsi" w:cstheme="minorHAnsi"/>
                <w:sz w:val="22"/>
                <w:szCs w:val="22"/>
              </w:rPr>
              <w:t xml:space="preserve">The assessment also noted a particular point of difficulty in the existing legislation concerning any trust, fund, or account not described in the Constitution or section 38 of the </w:t>
            </w:r>
            <w:r w:rsidRPr="002B3C0C">
              <w:rPr>
                <w:rFonts w:asciiTheme="minorHAnsi" w:eastAsia="Arial Unicode MS" w:hAnsiTheme="minorHAnsi" w:cstheme="minorHAnsi"/>
                <w:i/>
                <w:iCs/>
                <w:sz w:val="22"/>
                <w:szCs w:val="22"/>
              </w:rPr>
              <w:t>Public Finance and Audit Act</w:t>
            </w:r>
            <w:r w:rsidRPr="002B3C0C">
              <w:rPr>
                <w:rFonts w:asciiTheme="minorHAnsi" w:eastAsia="Arial Unicode MS" w:hAnsiTheme="minorHAnsi" w:cstheme="minorHAnsi"/>
                <w:sz w:val="22"/>
                <w:szCs w:val="22"/>
              </w:rPr>
              <w:t>. This provides that the Auditor-General “shall not be required” to audit such accounts unless the responsible Minister has directed the head of the entity to prepare accounts for audit. The SAI PMF assessment found this provision to be unsatisfactory – as has also been recognised in the preparation of the draft Bill</w:t>
            </w:r>
            <w:r w:rsidR="004A203A">
              <w:rPr>
                <w:rFonts w:asciiTheme="minorHAnsi" w:eastAsia="Arial Unicode MS" w:hAnsiTheme="minorHAnsi" w:cstheme="minorHAnsi"/>
                <w:sz w:val="22"/>
                <w:szCs w:val="22"/>
              </w:rPr>
              <w:t>.</w:t>
            </w:r>
          </w:p>
          <w:p w14:paraId="1365D054" w14:textId="77777777" w:rsidR="00CB789D" w:rsidRPr="002B3C0C" w:rsidRDefault="00CB789D" w:rsidP="002B3C0C">
            <w:pPr>
              <w:spacing w:after="120"/>
              <w:jc w:val="both"/>
              <w:rPr>
                <w:rFonts w:asciiTheme="minorHAnsi" w:eastAsia="Arial Unicode MS" w:hAnsiTheme="minorHAnsi" w:cstheme="minorHAnsi"/>
              </w:rPr>
            </w:pPr>
            <w:r w:rsidRPr="002B3C0C">
              <w:rPr>
                <w:rFonts w:asciiTheme="minorHAnsi" w:eastAsia="Arial Unicode MS" w:hAnsiTheme="minorHAnsi" w:cstheme="minorHAnsi"/>
                <w:sz w:val="22"/>
                <w:szCs w:val="22"/>
              </w:rPr>
              <w:lastRenderedPageBreak/>
              <w:t>The Solomon Islands need a modern law that provides for an independent National Audit Office as part of the Government’s legislative package to support the national anti-corruption strategy</w:t>
            </w:r>
            <w:r w:rsidRPr="002B3C0C">
              <w:rPr>
                <w:rFonts w:asciiTheme="minorHAnsi" w:eastAsia="Arial Unicode MS" w:hAnsiTheme="minorHAnsi" w:cstheme="minorHAnsi"/>
              </w:rPr>
              <w:t>.</w:t>
            </w:r>
          </w:p>
          <w:p w14:paraId="4D0B90AA" w14:textId="0551B44F" w:rsidR="00CB789D" w:rsidRPr="002B3C0C" w:rsidRDefault="00CB789D" w:rsidP="002B3C0C">
            <w:pPr>
              <w:spacing w:after="120"/>
              <w:jc w:val="both"/>
              <w:rPr>
                <w:rFonts w:asciiTheme="minorHAnsi" w:eastAsia="Arial Unicode MS" w:hAnsiTheme="minorHAnsi" w:cstheme="minorHAnsi"/>
              </w:rPr>
            </w:pPr>
            <w:r w:rsidRPr="002B3C0C">
              <w:rPr>
                <w:rFonts w:asciiTheme="minorHAnsi" w:eastAsia="Arial Unicode MS" w:hAnsiTheme="minorHAnsi" w:cstheme="minorHAnsi"/>
                <w:sz w:val="22"/>
                <w:szCs w:val="22"/>
              </w:rPr>
              <w:t xml:space="preserve">Article 108 of </w:t>
            </w:r>
            <w:r w:rsidRPr="002B3C0C">
              <w:rPr>
                <w:rFonts w:asciiTheme="minorHAnsi" w:eastAsia="Arial Unicode MS" w:hAnsiTheme="minorHAnsi" w:cstheme="minorHAnsi"/>
                <w:i/>
                <w:iCs/>
                <w:sz w:val="22"/>
                <w:szCs w:val="22"/>
              </w:rPr>
              <w:t>Solomon Islands' Constitution</w:t>
            </w:r>
            <w:r w:rsidRPr="002B3C0C">
              <w:rPr>
                <w:rFonts w:asciiTheme="minorHAnsi" w:eastAsia="Arial Unicode MS" w:hAnsiTheme="minorHAnsi" w:cstheme="minorHAnsi"/>
                <w:sz w:val="22"/>
                <w:szCs w:val="22"/>
              </w:rPr>
              <w:t xml:space="preserve"> of 1978 with Amendments through 2009, provides for an Auditor-General but it does not clearly state the independent role of this important institution</w:t>
            </w:r>
            <w:r w:rsidR="00E16629">
              <w:rPr>
                <w:rFonts w:asciiTheme="minorHAnsi" w:eastAsia="Arial Unicode MS" w:hAnsiTheme="minorHAnsi" w:cstheme="minorHAnsi"/>
                <w:sz w:val="22"/>
                <w:szCs w:val="22"/>
              </w:rPr>
              <w:t>.</w:t>
            </w:r>
          </w:p>
          <w:p w14:paraId="20DFA995" w14:textId="2A7EE842" w:rsidR="00CB789D" w:rsidRPr="002B3C0C" w:rsidRDefault="00CB789D" w:rsidP="002B3C0C">
            <w:pPr>
              <w:spacing w:after="120"/>
              <w:jc w:val="both"/>
              <w:rPr>
                <w:rFonts w:asciiTheme="minorHAnsi" w:eastAsia="Arial Unicode MS" w:hAnsiTheme="minorHAnsi" w:cstheme="minorHAnsi"/>
                <w:sz w:val="22"/>
                <w:szCs w:val="22"/>
              </w:rPr>
            </w:pPr>
            <w:r w:rsidRPr="002B3C0C">
              <w:rPr>
                <w:rFonts w:asciiTheme="minorHAnsi" w:eastAsia="Arial Unicode MS" w:hAnsiTheme="minorHAnsi" w:cstheme="minorHAnsi"/>
                <w:sz w:val="22"/>
                <w:szCs w:val="22"/>
              </w:rPr>
              <w:t>Further, the Constitution only recognises the office of Auditor-General, but not the institution which supports his work. The OAGSI has existed as a public service organisation for many years, but the lack of separate statutory recognition has implications for its independence and ability to function effectively as the nation’s SAI.</w:t>
            </w:r>
          </w:p>
          <w:p w14:paraId="3F797E4A" w14:textId="77777777" w:rsidR="00CB789D" w:rsidRPr="002B3C0C" w:rsidRDefault="00CB789D" w:rsidP="002B3C0C">
            <w:pPr>
              <w:spacing w:after="120"/>
              <w:jc w:val="both"/>
              <w:rPr>
                <w:rFonts w:asciiTheme="minorHAnsi" w:eastAsia="Arial Unicode MS" w:hAnsiTheme="minorHAnsi" w:cstheme="minorHAnsi"/>
              </w:rPr>
            </w:pPr>
            <w:r w:rsidRPr="002B3C0C">
              <w:rPr>
                <w:rFonts w:asciiTheme="minorHAnsi" w:eastAsia="Arial Unicode MS" w:hAnsiTheme="minorHAnsi" w:cstheme="minorHAnsi"/>
                <w:sz w:val="22"/>
                <w:szCs w:val="22"/>
              </w:rPr>
              <w:t>The provision regarding the appointment of the Auditor-General by the Governor-General acting on the advice of the Public Service Commission (section 108(2)), and the provision for the Auditor-General to retire at age 55 subject to a longer term with the agreement of the Governor-General on the advice of the Commission (section 129), are now inconsistent with international standards.</w:t>
            </w:r>
          </w:p>
        </w:tc>
      </w:tr>
      <w:tr w:rsidR="00CB789D" w:rsidRPr="00CB789D" w14:paraId="3727026C" w14:textId="77777777" w:rsidTr="002B3C0C">
        <w:tc>
          <w:tcPr>
            <w:tcW w:w="9067" w:type="dxa"/>
            <w:gridSpan w:val="2"/>
          </w:tcPr>
          <w:p w14:paraId="08E7DFC6" w14:textId="77777777" w:rsidR="00CB789D" w:rsidRPr="002B3C0C" w:rsidRDefault="00CB789D" w:rsidP="002B3C0C">
            <w:pPr>
              <w:spacing w:after="120"/>
              <w:jc w:val="both"/>
              <w:rPr>
                <w:rFonts w:asciiTheme="minorHAnsi" w:eastAsia="Arial Unicode MS" w:hAnsiTheme="minorHAnsi" w:cstheme="minorHAnsi"/>
              </w:rPr>
            </w:pPr>
            <w:r w:rsidRPr="002B3C0C">
              <w:rPr>
                <w:rFonts w:asciiTheme="minorHAnsi" w:eastAsia="Arial Unicode MS" w:hAnsiTheme="minorHAnsi" w:cstheme="minorHAnsi"/>
                <w:b/>
              </w:rPr>
              <w:lastRenderedPageBreak/>
              <w:t>Solution</w:t>
            </w:r>
            <w:r w:rsidRPr="002B3C0C">
              <w:rPr>
                <w:rFonts w:asciiTheme="minorHAnsi" w:eastAsia="Arial Unicode MS" w:hAnsiTheme="minorHAnsi" w:cstheme="minorHAnsi"/>
              </w:rPr>
              <w:t>: (What are the solutions to the problems as seen by the Ministry?)</w:t>
            </w:r>
          </w:p>
          <w:p w14:paraId="524EE153" w14:textId="3B454A76" w:rsidR="00CB789D" w:rsidRPr="002B3C0C" w:rsidRDefault="00CB789D" w:rsidP="002B3C0C">
            <w:pPr>
              <w:spacing w:after="120"/>
              <w:jc w:val="both"/>
              <w:rPr>
                <w:rFonts w:asciiTheme="minorHAnsi" w:eastAsia="Arial Unicode MS" w:hAnsiTheme="minorHAnsi" w:cstheme="minorHAnsi"/>
              </w:rPr>
            </w:pPr>
            <w:r w:rsidRPr="002B3C0C">
              <w:rPr>
                <w:rFonts w:asciiTheme="minorHAnsi" w:eastAsia="Arial Unicode MS" w:hAnsiTheme="minorHAnsi" w:cstheme="minorHAnsi"/>
                <w:sz w:val="22"/>
                <w:szCs w:val="22"/>
              </w:rPr>
              <w:t xml:space="preserve">The evolution of the </w:t>
            </w:r>
            <w:r w:rsidR="00D77D76">
              <w:rPr>
                <w:rFonts w:asciiTheme="minorHAnsi" w:eastAsia="Arial Unicode MS" w:hAnsiTheme="minorHAnsi" w:cstheme="minorHAnsi"/>
                <w:sz w:val="22"/>
                <w:szCs w:val="22"/>
              </w:rPr>
              <w:t>[SAI name]</w:t>
            </w:r>
            <w:r w:rsidRPr="002B3C0C">
              <w:rPr>
                <w:rFonts w:asciiTheme="minorHAnsi" w:eastAsia="Arial Unicode MS" w:hAnsiTheme="minorHAnsi" w:cstheme="minorHAnsi"/>
                <w:sz w:val="22"/>
                <w:szCs w:val="22"/>
              </w:rPr>
              <w:t xml:space="preserve"> into a modern and independent </w:t>
            </w:r>
            <w:r w:rsidR="00E16629">
              <w:rPr>
                <w:rFonts w:asciiTheme="minorHAnsi" w:eastAsia="Arial Unicode MS" w:hAnsiTheme="minorHAnsi" w:cstheme="minorHAnsi"/>
                <w:sz w:val="22"/>
                <w:szCs w:val="22"/>
              </w:rPr>
              <w:t>SAI</w:t>
            </w:r>
            <w:r w:rsidRPr="002B3C0C">
              <w:rPr>
                <w:rFonts w:asciiTheme="minorHAnsi" w:eastAsia="Arial Unicode MS" w:hAnsiTheme="minorHAnsi" w:cstheme="minorHAnsi"/>
                <w:sz w:val="22"/>
                <w:szCs w:val="22"/>
              </w:rPr>
              <w:t>.</w:t>
            </w:r>
          </w:p>
        </w:tc>
      </w:tr>
      <w:tr w:rsidR="00CB789D" w:rsidRPr="00CB789D" w14:paraId="4991B231" w14:textId="77777777" w:rsidTr="002B3C0C">
        <w:tc>
          <w:tcPr>
            <w:tcW w:w="9067" w:type="dxa"/>
            <w:gridSpan w:val="2"/>
          </w:tcPr>
          <w:p w14:paraId="6E94B7D5" w14:textId="7FFCF853" w:rsidR="00CB789D" w:rsidRPr="002B3C0C" w:rsidRDefault="00CB789D" w:rsidP="002B3C0C">
            <w:pPr>
              <w:spacing w:after="120"/>
              <w:jc w:val="both"/>
              <w:rPr>
                <w:rFonts w:asciiTheme="minorHAnsi" w:eastAsia="Arial Unicode MS" w:hAnsiTheme="minorHAnsi" w:cstheme="minorHAnsi"/>
              </w:rPr>
            </w:pPr>
            <w:r w:rsidRPr="002B3C0C">
              <w:rPr>
                <w:rFonts w:asciiTheme="minorHAnsi" w:eastAsia="Arial Unicode MS" w:hAnsiTheme="minorHAnsi" w:cstheme="minorHAnsi"/>
                <w:b/>
              </w:rPr>
              <w:t>Machinery</w:t>
            </w:r>
            <w:r w:rsidRPr="002B3C0C">
              <w:rPr>
                <w:rFonts w:asciiTheme="minorHAnsi" w:eastAsia="Arial Unicode MS" w:hAnsiTheme="minorHAnsi" w:cstheme="minorHAnsi"/>
              </w:rPr>
              <w:t>: (</w:t>
            </w:r>
            <w:r w:rsidR="00F60B2F">
              <w:rPr>
                <w:rFonts w:asciiTheme="minorHAnsi" w:eastAsia="Arial Unicode MS" w:hAnsiTheme="minorHAnsi" w:cstheme="minorHAnsi"/>
              </w:rPr>
              <w:t>How does</w:t>
            </w:r>
            <w:r w:rsidRPr="002B3C0C">
              <w:rPr>
                <w:rFonts w:asciiTheme="minorHAnsi" w:eastAsia="Arial Unicode MS" w:hAnsiTheme="minorHAnsi" w:cstheme="minorHAnsi"/>
              </w:rPr>
              <w:t xml:space="preserve"> the Ministry </w:t>
            </w:r>
            <w:r w:rsidR="00F60B2F">
              <w:rPr>
                <w:rFonts w:asciiTheme="minorHAnsi" w:eastAsia="Arial Unicode MS" w:hAnsiTheme="minorHAnsi" w:cstheme="minorHAnsi"/>
              </w:rPr>
              <w:t>estimate</w:t>
            </w:r>
            <w:r w:rsidRPr="002B3C0C">
              <w:rPr>
                <w:rFonts w:asciiTheme="minorHAnsi" w:eastAsia="Arial Unicode MS" w:hAnsiTheme="minorHAnsi" w:cstheme="minorHAnsi"/>
              </w:rPr>
              <w:t xml:space="preserve"> the proposed legislation</w:t>
            </w:r>
            <w:r w:rsidR="00F60B2F">
              <w:rPr>
                <w:rFonts w:asciiTheme="minorHAnsi" w:eastAsia="Arial Unicode MS" w:hAnsiTheme="minorHAnsi" w:cstheme="minorHAnsi"/>
              </w:rPr>
              <w:t xml:space="preserve"> will be implemented</w:t>
            </w:r>
            <w:r w:rsidRPr="002B3C0C">
              <w:rPr>
                <w:rFonts w:asciiTheme="minorHAnsi" w:eastAsia="Arial Unicode MS" w:hAnsiTheme="minorHAnsi" w:cstheme="minorHAnsi"/>
              </w:rPr>
              <w:t>?)</w:t>
            </w:r>
          </w:p>
          <w:p w14:paraId="5A5D54F9" w14:textId="77777777" w:rsidR="00CB789D" w:rsidRPr="002B3C0C" w:rsidRDefault="00CB789D" w:rsidP="002B3C0C">
            <w:pPr>
              <w:spacing w:after="120"/>
              <w:jc w:val="both"/>
              <w:rPr>
                <w:rFonts w:asciiTheme="minorHAnsi" w:eastAsia="Arial Unicode MS" w:hAnsiTheme="minorHAnsi" w:cstheme="minorHAnsi"/>
              </w:rPr>
            </w:pPr>
          </w:p>
        </w:tc>
      </w:tr>
      <w:tr w:rsidR="00CB789D" w:rsidRPr="00CB789D" w14:paraId="3592CDCE" w14:textId="77777777" w:rsidTr="002B3C0C">
        <w:tc>
          <w:tcPr>
            <w:tcW w:w="9067" w:type="dxa"/>
            <w:gridSpan w:val="2"/>
          </w:tcPr>
          <w:p w14:paraId="756DE48E" w14:textId="26CF8D60" w:rsidR="00CB789D" w:rsidRPr="002B3C0C" w:rsidRDefault="00CB789D" w:rsidP="002B3C0C">
            <w:pPr>
              <w:spacing w:after="120"/>
              <w:jc w:val="both"/>
              <w:rPr>
                <w:rFonts w:asciiTheme="minorHAnsi" w:eastAsia="Arial Unicode MS" w:hAnsiTheme="minorHAnsi" w:cstheme="minorHAnsi"/>
              </w:rPr>
            </w:pPr>
            <w:r w:rsidRPr="002B3C0C">
              <w:rPr>
                <w:rFonts w:asciiTheme="minorHAnsi" w:eastAsia="Arial Unicode MS" w:hAnsiTheme="minorHAnsi" w:cstheme="minorHAnsi"/>
                <w:b/>
              </w:rPr>
              <w:t>Target persons</w:t>
            </w:r>
            <w:r w:rsidRPr="002B3C0C">
              <w:rPr>
                <w:rFonts w:asciiTheme="minorHAnsi" w:eastAsia="Arial Unicode MS" w:hAnsiTheme="minorHAnsi" w:cstheme="minorHAnsi"/>
              </w:rPr>
              <w:t xml:space="preserve">: (Who </w:t>
            </w:r>
            <w:r w:rsidR="00DC63D1">
              <w:rPr>
                <w:rFonts w:asciiTheme="minorHAnsi" w:eastAsia="Arial Unicode MS" w:hAnsiTheme="minorHAnsi" w:cstheme="minorHAnsi"/>
              </w:rPr>
              <w:t>is</w:t>
            </w:r>
            <w:r w:rsidR="00DC63D1" w:rsidRPr="002B3C0C">
              <w:rPr>
                <w:rFonts w:asciiTheme="minorHAnsi" w:eastAsia="Arial Unicode MS" w:hAnsiTheme="minorHAnsi" w:cstheme="minorHAnsi"/>
              </w:rPr>
              <w:t xml:space="preserve"> </w:t>
            </w:r>
            <w:r w:rsidRPr="002B3C0C">
              <w:rPr>
                <w:rFonts w:asciiTheme="minorHAnsi" w:eastAsia="Arial Unicode MS" w:hAnsiTheme="minorHAnsi" w:cstheme="minorHAnsi"/>
              </w:rPr>
              <w:t xml:space="preserve">to be regulated?) </w:t>
            </w:r>
          </w:p>
          <w:p w14:paraId="7A554DB3" w14:textId="036F7438" w:rsidR="00CB789D" w:rsidRPr="002B3C0C" w:rsidRDefault="00D77D76" w:rsidP="002B3C0C">
            <w:pPr>
              <w:spacing w:after="120"/>
              <w:jc w:val="both"/>
              <w:rPr>
                <w:rFonts w:asciiTheme="minorHAnsi" w:eastAsia="Arial Unicode MS" w:hAnsiTheme="minorHAnsi" w:cstheme="minorHAnsi"/>
              </w:rPr>
            </w:pPr>
            <w:r>
              <w:rPr>
                <w:rFonts w:asciiTheme="minorHAnsi" w:eastAsia="Arial Unicode MS" w:hAnsiTheme="minorHAnsi" w:cstheme="minorHAnsi"/>
                <w:sz w:val="22"/>
                <w:szCs w:val="22"/>
              </w:rPr>
              <w:t xml:space="preserve">[SAI name] </w:t>
            </w:r>
          </w:p>
        </w:tc>
      </w:tr>
      <w:tr w:rsidR="00CB789D" w:rsidRPr="00CB789D" w14:paraId="256A729E" w14:textId="77777777" w:rsidTr="002B3C0C">
        <w:tc>
          <w:tcPr>
            <w:tcW w:w="9067" w:type="dxa"/>
            <w:gridSpan w:val="2"/>
          </w:tcPr>
          <w:p w14:paraId="5BEE2263" w14:textId="65CA41BD" w:rsidR="00CB789D" w:rsidRPr="002B3C0C" w:rsidRDefault="00CB789D" w:rsidP="002B3C0C">
            <w:pPr>
              <w:spacing w:after="120"/>
              <w:jc w:val="both"/>
              <w:rPr>
                <w:rFonts w:asciiTheme="minorHAnsi" w:eastAsia="Arial Unicode MS" w:hAnsiTheme="minorHAnsi" w:cstheme="minorHAnsi"/>
              </w:rPr>
            </w:pPr>
            <w:r w:rsidRPr="002B3C0C">
              <w:rPr>
                <w:rFonts w:asciiTheme="minorHAnsi" w:eastAsia="Arial Unicode MS" w:hAnsiTheme="minorHAnsi" w:cstheme="minorHAnsi"/>
                <w:b/>
              </w:rPr>
              <w:t>Target conduct/activity</w:t>
            </w:r>
            <w:r w:rsidRPr="002B3C0C">
              <w:rPr>
                <w:rFonts w:asciiTheme="minorHAnsi" w:eastAsia="Arial Unicode MS" w:hAnsiTheme="minorHAnsi" w:cstheme="minorHAnsi"/>
              </w:rPr>
              <w:t>: (What is the conduct or activity to be regulated?)</w:t>
            </w:r>
          </w:p>
          <w:p w14:paraId="6F7CE502" w14:textId="1B48CEBF" w:rsidR="00CB789D" w:rsidRPr="002B3C0C" w:rsidRDefault="00CB789D" w:rsidP="002B3C0C">
            <w:pPr>
              <w:spacing w:after="120"/>
              <w:jc w:val="both"/>
              <w:rPr>
                <w:rFonts w:asciiTheme="minorHAnsi" w:eastAsia="Arial Unicode MS" w:hAnsiTheme="minorHAnsi" w:cstheme="minorHAnsi"/>
              </w:rPr>
            </w:pPr>
            <w:r w:rsidRPr="002B3C0C">
              <w:rPr>
                <w:rFonts w:asciiTheme="minorHAnsi" w:eastAsia="Arial Unicode MS" w:hAnsiTheme="minorHAnsi" w:cstheme="minorHAnsi"/>
                <w:sz w:val="22"/>
                <w:szCs w:val="22"/>
              </w:rPr>
              <w:t xml:space="preserve">Defining international </w:t>
            </w:r>
            <w:r w:rsidR="00E16629">
              <w:rPr>
                <w:rFonts w:asciiTheme="minorHAnsi" w:eastAsia="Arial Unicode MS" w:hAnsiTheme="minorHAnsi" w:cstheme="minorHAnsi"/>
                <w:sz w:val="22"/>
                <w:szCs w:val="22"/>
              </w:rPr>
              <w:t>SAI</w:t>
            </w:r>
            <w:r w:rsidRPr="002B3C0C">
              <w:rPr>
                <w:rFonts w:asciiTheme="minorHAnsi" w:eastAsia="Arial Unicode MS" w:hAnsiTheme="minorHAnsi" w:cstheme="minorHAnsi"/>
                <w:sz w:val="22"/>
                <w:szCs w:val="22"/>
              </w:rPr>
              <w:t xml:space="preserve"> requirements for a modern National Audit Office.</w:t>
            </w:r>
          </w:p>
        </w:tc>
      </w:tr>
      <w:tr w:rsidR="00CB789D" w:rsidRPr="00CB789D" w14:paraId="20D69707" w14:textId="77777777" w:rsidTr="002B3C0C">
        <w:tc>
          <w:tcPr>
            <w:tcW w:w="9067" w:type="dxa"/>
            <w:gridSpan w:val="2"/>
          </w:tcPr>
          <w:p w14:paraId="6473AD40" w14:textId="6FCE342D" w:rsidR="00CB789D" w:rsidRPr="002B3C0C" w:rsidRDefault="00CB789D" w:rsidP="002B3C0C">
            <w:pPr>
              <w:spacing w:after="120"/>
              <w:jc w:val="both"/>
              <w:rPr>
                <w:rFonts w:asciiTheme="minorHAnsi" w:eastAsia="Arial Unicode MS" w:hAnsiTheme="minorHAnsi" w:cstheme="minorHAnsi"/>
              </w:rPr>
            </w:pPr>
            <w:r w:rsidRPr="002B3C0C">
              <w:rPr>
                <w:rFonts w:asciiTheme="minorHAnsi" w:eastAsia="Arial Unicode MS" w:hAnsiTheme="minorHAnsi" w:cstheme="minorHAnsi"/>
                <w:b/>
              </w:rPr>
              <w:t>Outstanding policy</w:t>
            </w:r>
            <w:r w:rsidRPr="002B3C0C">
              <w:rPr>
                <w:rFonts w:asciiTheme="minorHAnsi" w:eastAsia="Arial Unicode MS" w:hAnsiTheme="minorHAnsi" w:cstheme="minorHAnsi"/>
              </w:rPr>
              <w:t>: (</w:t>
            </w:r>
            <w:r w:rsidR="00FD1B05">
              <w:rPr>
                <w:rFonts w:asciiTheme="minorHAnsi" w:eastAsia="Arial Unicode MS" w:hAnsiTheme="minorHAnsi" w:cstheme="minorHAnsi"/>
              </w:rPr>
              <w:t>S</w:t>
            </w:r>
            <w:r w:rsidRPr="002B3C0C">
              <w:rPr>
                <w:rFonts w:asciiTheme="minorHAnsi" w:eastAsia="Arial Unicode MS" w:hAnsiTheme="minorHAnsi" w:cstheme="minorHAnsi"/>
              </w:rPr>
              <w:t xml:space="preserve">tate any </w:t>
            </w:r>
            <w:r w:rsidR="00FD1B05">
              <w:rPr>
                <w:rFonts w:asciiTheme="minorHAnsi" w:eastAsia="Arial Unicode MS" w:hAnsiTheme="minorHAnsi" w:cstheme="minorHAnsi"/>
              </w:rPr>
              <w:t xml:space="preserve">unresolved </w:t>
            </w:r>
            <w:r w:rsidRPr="002B3C0C">
              <w:rPr>
                <w:rFonts w:asciiTheme="minorHAnsi" w:eastAsia="Arial Unicode MS" w:hAnsiTheme="minorHAnsi" w:cstheme="minorHAnsi"/>
              </w:rPr>
              <w:t>matter</w:t>
            </w:r>
            <w:r w:rsidR="00FD1B05">
              <w:rPr>
                <w:rFonts w:asciiTheme="minorHAnsi" w:eastAsia="Arial Unicode MS" w:hAnsiTheme="minorHAnsi" w:cstheme="minorHAnsi"/>
              </w:rPr>
              <w:t>s</w:t>
            </w:r>
            <w:r w:rsidRPr="002B3C0C">
              <w:rPr>
                <w:rFonts w:asciiTheme="minorHAnsi" w:eastAsia="Arial Unicode MS" w:hAnsiTheme="minorHAnsi" w:cstheme="minorHAnsi"/>
              </w:rPr>
              <w:t xml:space="preserve"> of policy)</w:t>
            </w:r>
          </w:p>
          <w:p w14:paraId="44CA52C8" w14:textId="664BC7AC" w:rsidR="00CB789D" w:rsidRPr="002B3C0C" w:rsidRDefault="00CB789D" w:rsidP="002B3C0C">
            <w:pPr>
              <w:spacing w:after="120"/>
              <w:jc w:val="both"/>
              <w:rPr>
                <w:rFonts w:asciiTheme="minorHAnsi" w:eastAsia="Arial Unicode MS" w:hAnsiTheme="minorHAnsi" w:cstheme="minorHAnsi"/>
              </w:rPr>
            </w:pPr>
            <w:r w:rsidRPr="002B3C0C">
              <w:rPr>
                <w:rFonts w:asciiTheme="minorHAnsi" w:eastAsia="Arial Unicode MS" w:hAnsiTheme="minorHAnsi" w:cstheme="minorHAnsi"/>
                <w:b/>
                <w:bCs/>
                <w:i/>
                <w:iCs/>
                <w:sz w:val="22"/>
                <w:szCs w:val="22"/>
              </w:rPr>
              <w:t xml:space="preserve">Legislative reform relating to the </w:t>
            </w:r>
            <w:r w:rsidR="00D77D76">
              <w:rPr>
                <w:rFonts w:asciiTheme="minorHAnsi" w:eastAsia="Arial Unicode MS" w:hAnsiTheme="minorHAnsi" w:cstheme="minorHAnsi"/>
                <w:b/>
                <w:bCs/>
                <w:i/>
                <w:iCs/>
                <w:sz w:val="22"/>
                <w:szCs w:val="22"/>
              </w:rPr>
              <w:t>[SAI]</w:t>
            </w:r>
            <w:r w:rsidRPr="002B3C0C">
              <w:rPr>
                <w:rFonts w:asciiTheme="minorHAnsi" w:eastAsia="Arial Unicode MS" w:hAnsiTheme="minorHAnsi" w:cstheme="minorHAnsi"/>
                <w:b/>
                <w:bCs/>
                <w:i/>
                <w:iCs/>
                <w:sz w:val="22"/>
                <w:szCs w:val="22"/>
              </w:rPr>
              <w:t xml:space="preserve">: Policy Paper </w:t>
            </w:r>
            <w:r w:rsidRPr="002B3C0C">
              <w:rPr>
                <w:rFonts w:asciiTheme="minorHAnsi" w:eastAsia="Arial Unicode MS" w:hAnsiTheme="minorHAnsi" w:cstheme="minorHAnsi"/>
                <w:sz w:val="22"/>
                <w:szCs w:val="22"/>
              </w:rPr>
              <w:t>has been prepared. Currently, as noted elsewhere, the Auditor-General operat</w:t>
            </w:r>
            <w:r w:rsidR="00FD1B05">
              <w:rPr>
                <w:rFonts w:asciiTheme="minorHAnsi" w:eastAsia="Arial Unicode MS" w:hAnsiTheme="minorHAnsi" w:cstheme="minorHAnsi"/>
                <w:sz w:val="22"/>
                <w:szCs w:val="22"/>
              </w:rPr>
              <w:t>es</w:t>
            </w:r>
            <w:r w:rsidRPr="002B3C0C">
              <w:rPr>
                <w:rFonts w:asciiTheme="minorHAnsi" w:eastAsia="Arial Unicode MS" w:hAnsiTheme="minorHAnsi" w:cstheme="minorHAnsi"/>
                <w:sz w:val="22"/>
                <w:szCs w:val="22"/>
              </w:rPr>
              <w:t xml:space="preserve"> under</w:t>
            </w:r>
            <w:r w:rsidRPr="002B3C0C">
              <w:rPr>
                <w:rFonts w:asciiTheme="minorHAnsi" w:hAnsiTheme="minorHAnsi" w:cstheme="minorHAnsi"/>
              </w:rPr>
              <w:t xml:space="preserve"> </w:t>
            </w:r>
            <w:r w:rsidR="00D77D76">
              <w:rPr>
                <w:rFonts w:asciiTheme="minorHAnsi" w:hAnsiTheme="minorHAnsi" w:cstheme="minorHAnsi"/>
              </w:rPr>
              <w:t>[</w:t>
            </w:r>
            <w:r w:rsidR="002B67AE">
              <w:rPr>
                <w:rFonts w:asciiTheme="minorHAnsi" w:hAnsiTheme="minorHAnsi" w:cstheme="minorHAnsi"/>
                <w:sz w:val="22"/>
                <w:szCs w:val="22"/>
              </w:rPr>
              <w:t xml:space="preserve">for example, </w:t>
            </w:r>
            <w:r w:rsidRPr="002B3C0C">
              <w:rPr>
                <w:rFonts w:asciiTheme="minorHAnsi" w:eastAsia="Arial Unicode MS" w:hAnsiTheme="minorHAnsi" w:cstheme="minorHAnsi"/>
                <w:sz w:val="22"/>
                <w:szCs w:val="22"/>
              </w:rPr>
              <w:t xml:space="preserve">Part VI of the </w:t>
            </w:r>
            <w:r w:rsidRPr="002B3C0C">
              <w:rPr>
                <w:rFonts w:asciiTheme="minorHAnsi" w:eastAsia="Arial Unicode MS" w:hAnsiTheme="minorHAnsi" w:cstheme="minorHAnsi"/>
                <w:b/>
                <w:bCs/>
                <w:i/>
                <w:iCs/>
                <w:sz w:val="22"/>
                <w:szCs w:val="22"/>
              </w:rPr>
              <w:t>Public Finance and Audit Act</w:t>
            </w:r>
            <w:r w:rsidR="00D77D76" w:rsidRPr="002B3C0C">
              <w:rPr>
                <w:rFonts w:asciiTheme="minorHAnsi" w:eastAsia="Arial Unicode MS" w:hAnsiTheme="minorHAnsi" w:cstheme="minorHAnsi"/>
                <w:sz w:val="22"/>
                <w:szCs w:val="22"/>
              </w:rPr>
              <w:t>]</w:t>
            </w:r>
            <w:r w:rsidRPr="002B3C0C">
              <w:rPr>
                <w:rFonts w:asciiTheme="minorHAnsi" w:eastAsia="Arial Unicode MS" w:hAnsiTheme="minorHAnsi" w:cstheme="minorHAnsi"/>
                <w:sz w:val="22"/>
                <w:szCs w:val="22"/>
              </w:rPr>
              <w:t>, while the rest of the Act has been repealed and modernised.</w:t>
            </w:r>
          </w:p>
        </w:tc>
      </w:tr>
      <w:tr w:rsidR="00CB789D" w:rsidRPr="00CB789D" w14:paraId="1C03C172" w14:textId="77777777" w:rsidTr="002B3C0C">
        <w:tc>
          <w:tcPr>
            <w:tcW w:w="9067" w:type="dxa"/>
            <w:gridSpan w:val="2"/>
          </w:tcPr>
          <w:p w14:paraId="636CAF3F" w14:textId="0437F5D1" w:rsidR="00CB789D" w:rsidRPr="002B3C0C" w:rsidRDefault="00CB789D" w:rsidP="002B3C0C">
            <w:pPr>
              <w:spacing w:after="120"/>
              <w:jc w:val="both"/>
              <w:rPr>
                <w:rFonts w:asciiTheme="minorHAnsi" w:eastAsia="Arial Unicode MS" w:hAnsiTheme="minorHAnsi" w:cstheme="minorHAnsi"/>
              </w:rPr>
            </w:pPr>
            <w:r w:rsidRPr="002B3C0C">
              <w:rPr>
                <w:rFonts w:asciiTheme="minorHAnsi" w:eastAsia="Arial Unicode MS" w:hAnsiTheme="minorHAnsi" w:cstheme="minorHAnsi"/>
                <w:b/>
              </w:rPr>
              <w:t>Existing laws</w:t>
            </w:r>
            <w:r w:rsidRPr="002B3C0C">
              <w:rPr>
                <w:rFonts w:asciiTheme="minorHAnsi" w:eastAsia="Arial Unicode MS" w:hAnsiTheme="minorHAnsi" w:cstheme="minorHAnsi"/>
              </w:rPr>
              <w:t>: (</w:t>
            </w:r>
            <w:r w:rsidR="00FD1B05">
              <w:rPr>
                <w:rFonts w:asciiTheme="minorHAnsi" w:eastAsia="Arial Unicode MS" w:hAnsiTheme="minorHAnsi" w:cstheme="minorHAnsi"/>
              </w:rPr>
              <w:t>S</w:t>
            </w:r>
            <w:r w:rsidRPr="002B3C0C">
              <w:rPr>
                <w:rFonts w:asciiTheme="minorHAnsi" w:eastAsia="Arial Unicode MS" w:hAnsiTheme="minorHAnsi" w:cstheme="minorHAnsi"/>
              </w:rPr>
              <w:t>tate any existing laws dealing with the issue)</w:t>
            </w:r>
          </w:p>
          <w:p w14:paraId="248BA348" w14:textId="71DE0EB7" w:rsidR="00CB789D" w:rsidRPr="002B3C0C" w:rsidRDefault="00D77D76" w:rsidP="002B3C0C">
            <w:pPr>
              <w:spacing w:after="120"/>
              <w:jc w:val="both"/>
              <w:rPr>
                <w:rFonts w:asciiTheme="minorHAnsi" w:eastAsia="Arial Unicode MS" w:hAnsiTheme="minorHAnsi" w:cstheme="minorHAnsi"/>
              </w:rPr>
            </w:pPr>
            <w:r>
              <w:rPr>
                <w:rFonts w:asciiTheme="minorHAnsi" w:eastAsia="Arial Unicode MS" w:hAnsiTheme="minorHAnsi" w:cstheme="minorHAnsi"/>
                <w:sz w:val="22"/>
                <w:szCs w:val="22"/>
              </w:rPr>
              <w:t>[</w:t>
            </w:r>
            <w:r w:rsidR="002B67AE">
              <w:rPr>
                <w:rFonts w:asciiTheme="minorHAnsi" w:eastAsia="Arial Unicode MS" w:hAnsiTheme="minorHAnsi" w:cstheme="minorHAnsi"/>
                <w:sz w:val="22"/>
                <w:szCs w:val="22"/>
              </w:rPr>
              <w:t>for example,</w:t>
            </w:r>
            <w:r>
              <w:rPr>
                <w:rFonts w:asciiTheme="minorHAnsi" w:eastAsia="Arial Unicode MS" w:hAnsiTheme="minorHAnsi" w:cstheme="minorHAnsi"/>
                <w:sz w:val="22"/>
                <w:szCs w:val="22"/>
              </w:rPr>
              <w:t xml:space="preserve"> </w:t>
            </w:r>
            <w:r w:rsidR="00CB789D" w:rsidRPr="002B3C0C">
              <w:rPr>
                <w:rFonts w:asciiTheme="minorHAnsi" w:eastAsia="Arial Unicode MS" w:hAnsiTheme="minorHAnsi" w:cstheme="minorHAnsi"/>
                <w:sz w:val="22"/>
                <w:szCs w:val="22"/>
              </w:rPr>
              <w:t xml:space="preserve">Part VI of the </w:t>
            </w:r>
            <w:r w:rsidR="00CB789D" w:rsidRPr="002B3C0C">
              <w:rPr>
                <w:rFonts w:asciiTheme="minorHAnsi" w:eastAsia="Arial Unicode MS" w:hAnsiTheme="minorHAnsi" w:cstheme="minorHAnsi"/>
                <w:b/>
                <w:bCs/>
                <w:i/>
                <w:iCs/>
                <w:sz w:val="22"/>
                <w:szCs w:val="22"/>
              </w:rPr>
              <w:t>Public Finance and Audit Act</w:t>
            </w:r>
            <w:r w:rsidR="00FD1B05">
              <w:rPr>
                <w:rFonts w:asciiTheme="minorHAnsi" w:eastAsia="Arial Unicode MS" w:hAnsiTheme="minorHAnsi" w:cstheme="minorHAnsi"/>
                <w:b/>
                <w:bCs/>
                <w:i/>
                <w:iCs/>
                <w:sz w:val="22"/>
                <w:szCs w:val="22"/>
              </w:rPr>
              <w:t>.</w:t>
            </w:r>
            <w:r w:rsidRPr="002B3C0C">
              <w:rPr>
                <w:rFonts w:asciiTheme="minorHAnsi" w:eastAsia="Arial Unicode MS" w:hAnsiTheme="minorHAnsi" w:cstheme="minorHAnsi"/>
                <w:sz w:val="22"/>
                <w:szCs w:val="22"/>
              </w:rPr>
              <w:t>]</w:t>
            </w:r>
          </w:p>
        </w:tc>
      </w:tr>
      <w:tr w:rsidR="00CB789D" w:rsidRPr="00CB789D" w14:paraId="7FB7D10D" w14:textId="77777777" w:rsidTr="002B3C0C">
        <w:tc>
          <w:tcPr>
            <w:tcW w:w="9067" w:type="dxa"/>
            <w:gridSpan w:val="2"/>
          </w:tcPr>
          <w:p w14:paraId="57210668" w14:textId="2B874312" w:rsidR="00CB789D" w:rsidRPr="002B3C0C" w:rsidRDefault="00CB789D" w:rsidP="002B3C0C">
            <w:pPr>
              <w:spacing w:after="120"/>
              <w:jc w:val="both"/>
              <w:rPr>
                <w:rFonts w:asciiTheme="minorHAnsi" w:eastAsia="Arial Unicode MS" w:hAnsiTheme="minorHAnsi" w:cstheme="minorHAnsi"/>
              </w:rPr>
            </w:pPr>
            <w:r w:rsidRPr="002B3C0C">
              <w:rPr>
                <w:rFonts w:asciiTheme="minorHAnsi" w:eastAsia="Arial Unicode MS" w:hAnsiTheme="minorHAnsi" w:cstheme="minorHAnsi"/>
                <w:b/>
              </w:rPr>
              <w:t>Consultation</w:t>
            </w:r>
            <w:r w:rsidRPr="002B3C0C">
              <w:rPr>
                <w:rFonts w:asciiTheme="minorHAnsi" w:eastAsia="Arial Unicode MS" w:hAnsiTheme="minorHAnsi" w:cstheme="minorHAnsi"/>
              </w:rPr>
              <w:t xml:space="preserve">: </w:t>
            </w:r>
            <w:r w:rsidR="00FD1B05">
              <w:rPr>
                <w:rFonts w:asciiTheme="minorHAnsi" w:eastAsia="Arial Unicode MS" w:hAnsiTheme="minorHAnsi" w:cstheme="minorHAnsi"/>
              </w:rPr>
              <w:t>(</w:t>
            </w:r>
            <w:r w:rsidRPr="002B3C0C">
              <w:rPr>
                <w:rFonts w:asciiTheme="minorHAnsi" w:eastAsia="Arial Unicode MS" w:hAnsiTheme="minorHAnsi" w:cstheme="minorHAnsi"/>
              </w:rPr>
              <w:t xml:space="preserve">State consultation </w:t>
            </w:r>
            <w:r w:rsidR="00FD1B05">
              <w:rPr>
                <w:rFonts w:asciiTheme="minorHAnsi" w:eastAsia="Arial Unicode MS" w:hAnsiTheme="minorHAnsi" w:cstheme="minorHAnsi"/>
              </w:rPr>
              <w:t>[</w:t>
            </w:r>
            <w:r w:rsidRPr="002B3C0C">
              <w:rPr>
                <w:rFonts w:asciiTheme="minorHAnsi" w:eastAsia="Arial Unicode MS" w:hAnsiTheme="minorHAnsi" w:cstheme="minorHAnsi"/>
              </w:rPr>
              <w:t xml:space="preserve">within </w:t>
            </w:r>
            <w:r w:rsidR="00FD1B05">
              <w:rPr>
                <w:rFonts w:asciiTheme="minorHAnsi" w:eastAsia="Arial Unicode MS" w:hAnsiTheme="minorHAnsi" w:cstheme="minorHAnsi"/>
              </w:rPr>
              <w:t>and</w:t>
            </w:r>
            <w:r w:rsidRPr="002B3C0C">
              <w:rPr>
                <w:rFonts w:asciiTheme="minorHAnsi" w:eastAsia="Arial Unicode MS" w:hAnsiTheme="minorHAnsi" w:cstheme="minorHAnsi"/>
              </w:rPr>
              <w:t xml:space="preserve"> outside </w:t>
            </w:r>
            <w:r w:rsidR="00FD1B05">
              <w:rPr>
                <w:rFonts w:asciiTheme="minorHAnsi" w:eastAsia="Arial Unicode MS" w:hAnsiTheme="minorHAnsi" w:cstheme="minorHAnsi"/>
              </w:rPr>
              <w:t>government]</w:t>
            </w:r>
            <w:r w:rsidRPr="002B3C0C">
              <w:rPr>
                <w:rFonts w:asciiTheme="minorHAnsi" w:eastAsia="Arial Unicode MS" w:hAnsiTheme="minorHAnsi" w:cstheme="minorHAnsi"/>
              </w:rPr>
              <w:t>, including views and how those views have been reflected or addressed in the legislative policy</w:t>
            </w:r>
            <w:r w:rsidR="00FD1B05">
              <w:rPr>
                <w:rFonts w:asciiTheme="minorHAnsi" w:eastAsia="Arial Unicode MS" w:hAnsiTheme="minorHAnsi" w:cstheme="minorHAnsi"/>
              </w:rPr>
              <w:t>)</w:t>
            </w:r>
          </w:p>
          <w:p w14:paraId="74DDE56F" w14:textId="707692AF" w:rsidR="00CB789D" w:rsidRPr="002B3C0C" w:rsidRDefault="00CB789D" w:rsidP="002B3C0C">
            <w:pPr>
              <w:spacing w:after="120"/>
              <w:jc w:val="both"/>
              <w:rPr>
                <w:rFonts w:asciiTheme="minorHAnsi" w:eastAsia="Arial Unicode MS" w:hAnsiTheme="minorHAnsi" w:cstheme="minorHAnsi"/>
              </w:rPr>
            </w:pPr>
            <w:r w:rsidRPr="002B3C0C">
              <w:rPr>
                <w:rFonts w:asciiTheme="minorHAnsi" w:eastAsia="Arial Unicode MS" w:hAnsiTheme="minorHAnsi" w:cstheme="minorHAnsi"/>
                <w:sz w:val="22"/>
                <w:szCs w:val="22"/>
              </w:rPr>
              <w:t xml:space="preserve">Replacement legislation has been in planning and consultation since </w:t>
            </w:r>
            <w:r w:rsidR="00D77D76">
              <w:rPr>
                <w:rFonts w:asciiTheme="minorHAnsi" w:eastAsia="Arial Unicode MS" w:hAnsiTheme="minorHAnsi" w:cstheme="minorHAnsi"/>
                <w:sz w:val="22"/>
                <w:szCs w:val="22"/>
              </w:rPr>
              <w:t>[year]</w:t>
            </w:r>
            <w:r w:rsidRPr="002B3C0C">
              <w:rPr>
                <w:rFonts w:asciiTheme="minorHAnsi" w:eastAsia="Arial Unicode MS" w:hAnsiTheme="minorHAnsi" w:cstheme="minorHAnsi"/>
                <w:sz w:val="22"/>
                <w:szCs w:val="22"/>
              </w:rPr>
              <w:t xml:space="preserve">. With the approval of Cabinet when the now (almost all repealed) </w:t>
            </w:r>
            <w:r w:rsidR="00D77D76">
              <w:rPr>
                <w:rFonts w:asciiTheme="minorHAnsi" w:eastAsia="Arial Unicode MS" w:hAnsiTheme="minorHAnsi" w:cstheme="minorHAnsi"/>
                <w:sz w:val="22"/>
                <w:szCs w:val="22"/>
              </w:rPr>
              <w:t>[</w:t>
            </w:r>
            <w:r w:rsidRPr="002B3C0C">
              <w:rPr>
                <w:rFonts w:asciiTheme="minorHAnsi" w:eastAsia="Arial Unicode MS" w:hAnsiTheme="minorHAnsi" w:cstheme="minorHAnsi"/>
                <w:b/>
                <w:bCs/>
                <w:i/>
                <w:iCs/>
                <w:sz w:val="22"/>
                <w:szCs w:val="22"/>
              </w:rPr>
              <w:t>Public Financial Management Act</w:t>
            </w:r>
            <w:r w:rsidR="00D77D76" w:rsidRPr="002B3C0C">
              <w:rPr>
                <w:rFonts w:asciiTheme="minorHAnsi" w:eastAsia="Arial Unicode MS" w:hAnsiTheme="minorHAnsi" w:cstheme="minorHAnsi"/>
                <w:i/>
                <w:iCs/>
                <w:sz w:val="22"/>
                <w:szCs w:val="22"/>
              </w:rPr>
              <w:t>]</w:t>
            </w:r>
            <w:r w:rsidRPr="002B3C0C">
              <w:rPr>
                <w:rFonts w:asciiTheme="minorHAnsi" w:eastAsia="Arial Unicode MS" w:hAnsiTheme="minorHAnsi" w:cstheme="minorHAnsi"/>
                <w:sz w:val="22"/>
                <w:szCs w:val="22"/>
              </w:rPr>
              <w:t xml:space="preserve"> was drafted, a draft Auditor-General Bill (the draft bill) was prepared in </w:t>
            </w:r>
            <w:r w:rsidR="00D77D76">
              <w:rPr>
                <w:rFonts w:asciiTheme="minorHAnsi" w:eastAsia="Arial Unicode MS" w:hAnsiTheme="minorHAnsi" w:cstheme="minorHAnsi"/>
                <w:sz w:val="22"/>
                <w:szCs w:val="22"/>
              </w:rPr>
              <w:t>[year] (if any)</w:t>
            </w:r>
            <w:r w:rsidRPr="002B3C0C">
              <w:rPr>
                <w:rFonts w:asciiTheme="minorHAnsi" w:eastAsia="Arial Unicode MS" w:hAnsiTheme="minorHAnsi" w:cstheme="minorHAnsi"/>
                <w:sz w:val="22"/>
                <w:szCs w:val="22"/>
              </w:rPr>
              <w:t>.</w:t>
            </w:r>
          </w:p>
        </w:tc>
      </w:tr>
      <w:tr w:rsidR="00CB789D" w:rsidRPr="00CB789D" w14:paraId="11FF664C" w14:textId="77777777" w:rsidTr="002B3C0C">
        <w:tc>
          <w:tcPr>
            <w:tcW w:w="9067" w:type="dxa"/>
            <w:gridSpan w:val="2"/>
          </w:tcPr>
          <w:p w14:paraId="06CDD1B2" w14:textId="444DF200" w:rsidR="00CB789D" w:rsidRDefault="00CB789D" w:rsidP="00FD1B05">
            <w:pPr>
              <w:spacing w:after="120"/>
              <w:jc w:val="both"/>
              <w:rPr>
                <w:rFonts w:asciiTheme="minorHAnsi" w:eastAsia="Arial Unicode MS" w:hAnsiTheme="minorHAnsi" w:cstheme="minorHAnsi"/>
              </w:rPr>
            </w:pPr>
            <w:r w:rsidRPr="002B3C0C">
              <w:rPr>
                <w:rFonts w:asciiTheme="minorHAnsi" w:eastAsia="Arial Unicode MS" w:hAnsiTheme="minorHAnsi" w:cstheme="minorHAnsi"/>
                <w:b/>
              </w:rPr>
              <w:t>Commencement Date</w:t>
            </w:r>
            <w:r w:rsidR="00E16629">
              <w:rPr>
                <w:rFonts w:asciiTheme="minorHAnsi" w:eastAsia="Arial Unicode MS" w:hAnsiTheme="minorHAnsi" w:cstheme="minorHAnsi"/>
                <w:b/>
              </w:rPr>
              <w:t>:</w:t>
            </w:r>
            <w:r w:rsidRPr="002B3C0C">
              <w:rPr>
                <w:rFonts w:asciiTheme="minorHAnsi" w:eastAsia="Arial Unicode MS" w:hAnsiTheme="minorHAnsi" w:cstheme="minorHAnsi"/>
              </w:rPr>
              <w:t xml:space="preserve"> (Date of </w:t>
            </w:r>
            <w:r w:rsidR="00FD1B05">
              <w:rPr>
                <w:rFonts w:asciiTheme="minorHAnsi" w:eastAsia="Arial Unicode MS" w:hAnsiTheme="minorHAnsi" w:cstheme="minorHAnsi"/>
              </w:rPr>
              <w:t>g</w:t>
            </w:r>
            <w:r w:rsidRPr="002B3C0C">
              <w:rPr>
                <w:rFonts w:asciiTheme="minorHAnsi" w:eastAsia="Arial Unicode MS" w:hAnsiTheme="minorHAnsi" w:cstheme="minorHAnsi"/>
              </w:rPr>
              <w:t xml:space="preserve">azettal, </w:t>
            </w:r>
            <w:r w:rsidR="00FD1B05">
              <w:rPr>
                <w:rFonts w:asciiTheme="minorHAnsi" w:eastAsia="Arial Unicode MS" w:hAnsiTheme="minorHAnsi" w:cstheme="minorHAnsi"/>
              </w:rPr>
              <w:t>d</w:t>
            </w:r>
            <w:r w:rsidRPr="002B3C0C">
              <w:rPr>
                <w:rFonts w:asciiTheme="minorHAnsi" w:eastAsia="Arial Unicode MS" w:hAnsiTheme="minorHAnsi" w:cstheme="minorHAnsi"/>
              </w:rPr>
              <w:t>eferred (to be fixed by Minister)</w:t>
            </w:r>
            <w:r w:rsidR="00FD1B05">
              <w:rPr>
                <w:rFonts w:asciiTheme="minorHAnsi" w:eastAsia="Arial Unicode MS" w:hAnsiTheme="minorHAnsi" w:cstheme="minorHAnsi"/>
              </w:rPr>
              <w:t>,</w:t>
            </w:r>
            <w:r w:rsidRPr="002B3C0C">
              <w:rPr>
                <w:rFonts w:asciiTheme="minorHAnsi" w:eastAsia="Arial Unicode MS" w:hAnsiTheme="minorHAnsi" w:cstheme="minorHAnsi"/>
              </w:rPr>
              <w:t xml:space="preserve"> </w:t>
            </w:r>
            <w:r w:rsidR="00FD1B05">
              <w:rPr>
                <w:rFonts w:asciiTheme="minorHAnsi" w:eastAsia="Arial Unicode MS" w:hAnsiTheme="minorHAnsi" w:cstheme="minorHAnsi"/>
              </w:rPr>
              <w:t>r</w:t>
            </w:r>
            <w:r w:rsidRPr="002B3C0C">
              <w:rPr>
                <w:rFonts w:asciiTheme="minorHAnsi" w:eastAsia="Arial Unicode MS" w:hAnsiTheme="minorHAnsi" w:cstheme="minorHAnsi"/>
              </w:rPr>
              <w:t xml:space="preserve">etrospective or </w:t>
            </w:r>
            <w:r w:rsidR="00FD1B05">
              <w:rPr>
                <w:rFonts w:asciiTheme="minorHAnsi" w:eastAsia="Arial Unicode MS" w:hAnsiTheme="minorHAnsi" w:cstheme="minorHAnsi"/>
              </w:rPr>
              <w:t>f</w:t>
            </w:r>
            <w:r w:rsidRPr="002B3C0C">
              <w:rPr>
                <w:rFonts w:asciiTheme="minorHAnsi" w:eastAsia="Arial Unicode MS" w:hAnsiTheme="minorHAnsi" w:cstheme="minorHAnsi"/>
              </w:rPr>
              <w:t>ixed by Parliament</w:t>
            </w:r>
            <w:r w:rsidR="00FD1B05">
              <w:rPr>
                <w:rFonts w:asciiTheme="minorHAnsi" w:eastAsia="Arial Unicode MS" w:hAnsiTheme="minorHAnsi" w:cstheme="minorHAnsi"/>
              </w:rPr>
              <w:t>)</w:t>
            </w:r>
          </w:p>
          <w:p w14:paraId="49DBD822" w14:textId="57E4FD14" w:rsidR="00FD1B05" w:rsidRPr="002B3C0C" w:rsidRDefault="00FD1B05" w:rsidP="002B3C0C">
            <w:pPr>
              <w:spacing w:after="120"/>
              <w:jc w:val="both"/>
              <w:rPr>
                <w:rFonts w:asciiTheme="minorHAnsi" w:eastAsia="Arial Unicode MS" w:hAnsiTheme="minorHAnsi" w:cstheme="minorHAnsi"/>
              </w:rPr>
            </w:pPr>
          </w:p>
        </w:tc>
      </w:tr>
      <w:tr w:rsidR="00CB789D" w:rsidRPr="00CB789D" w14:paraId="0255A93D" w14:textId="77777777" w:rsidTr="002B3C0C">
        <w:tc>
          <w:tcPr>
            <w:tcW w:w="9067" w:type="dxa"/>
            <w:gridSpan w:val="2"/>
          </w:tcPr>
          <w:p w14:paraId="0E043233" w14:textId="3BD09AE6" w:rsidR="00CB789D" w:rsidRPr="002B3C0C" w:rsidRDefault="00CB789D" w:rsidP="002B3C0C">
            <w:pPr>
              <w:spacing w:after="120"/>
              <w:jc w:val="both"/>
              <w:rPr>
                <w:rFonts w:asciiTheme="minorHAnsi" w:eastAsia="Arial Unicode MS" w:hAnsiTheme="minorHAnsi" w:cstheme="minorHAnsi"/>
              </w:rPr>
            </w:pPr>
            <w:r w:rsidRPr="002B3C0C">
              <w:rPr>
                <w:rFonts w:asciiTheme="minorHAnsi" w:eastAsia="Arial Unicode MS" w:hAnsiTheme="minorHAnsi" w:cstheme="minorHAnsi"/>
                <w:b/>
              </w:rPr>
              <w:t>Repeals, transitional and consequential amendments</w:t>
            </w:r>
            <w:r w:rsidRPr="002B3C0C">
              <w:rPr>
                <w:rFonts w:asciiTheme="minorHAnsi" w:eastAsia="Arial Unicode MS" w:hAnsiTheme="minorHAnsi" w:cstheme="minorHAnsi"/>
              </w:rPr>
              <w:t>: (</w:t>
            </w:r>
            <w:r w:rsidR="00FD1B05">
              <w:rPr>
                <w:rFonts w:asciiTheme="minorHAnsi" w:eastAsia="Arial Unicode MS" w:hAnsiTheme="minorHAnsi" w:cstheme="minorHAnsi"/>
              </w:rPr>
              <w:t>E</w:t>
            </w:r>
            <w:r w:rsidRPr="002B3C0C">
              <w:rPr>
                <w:rFonts w:asciiTheme="minorHAnsi" w:eastAsia="Arial Unicode MS" w:hAnsiTheme="minorHAnsi" w:cstheme="minorHAnsi"/>
              </w:rPr>
              <w:t>xisting rights, conduct, authority, licence etc that may be affected by the new law)</w:t>
            </w:r>
          </w:p>
          <w:p w14:paraId="3387F884" w14:textId="4CD32D24" w:rsidR="00CB789D" w:rsidRPr="002B3C0C" w:rsidRDefault="00CB789D" w:rsidP="002B3C0C">
            <w:pPr>
              <w:spacing w:after="120"/>
              <w:jc w:val="both"/>
              <w:rPr>
                <w:rFonts w:asciiTheme="minorHAnsi" w:eastAsia="Arial Unicode MS" w:hAnsiTheme="minorHAnsi" w:cstheme="minorHAnsi"/>
              </w:rPr>
            </w:pPr>
            <w:r w:rsidRPr="002B3C0C">
              <w:rPr>
                <w:rFonts w:asciiTheme="minorHAnsi" w:eastAsia="Arial Unicode MS" w:hAnsiTheme="minorHAnsi" w:cstheme="minorHAnsi"/>
                <w:sz w:val="22"/>
                <w:szCs w:val="22"/>
              </w:rPr>
              <w:t xml:space="preserve">Part VI of the </w:t>
            </w:r>
            <w:r w:rsidRPr="002B3C0C">
              <w:rPr>
                <w:rFonts w:asciiTheme="minorHAnsi" w:eastAsia="Arial Unicode MS" w:hAnsiTheme="minorHAnsi" w:cstheme="minorHAnsi"/>
                <w:b/>
                <w:bCs/>
                <w:i/>
                <w:iCs/>
                <w:sz w:val="22"/>
                <w:szCs w:val="22"/>
              </w:rPr>
              <w:t>Public Finance and Audit Act</w:t>
            </w:r>
            <w:r w:rsidRPr="002B3C0C">
              <w:rPr>
                <w:rFonts w:asciiTheme="minorHAnsi" w:eastAsia="Arial Unicode MS" w:hAnsiTheme="minorHAnsi" w:cstheme="minorHAnsi"/>
                <w:sz w:val="22"/>
                <w:szCs w:val="22"/>
              </w:rPr>
              <w:t xml:space="preserve"> needs to be repealed and a new </w:t>
            </w:r>
            <w:r w:rsidRPr="002B3C0C">
              <w:rPr>
                <w:rFonts w:asciiTheme="minorHAnsi" w:eastAsia="Arial Unicode MS" w:hAnsiTheme="minorHAnsi" w:cstheme="minorHAnsi"/>
                <w:i/>
                <w:iCs/>
                <w:sz w:val="22"/>
                <w:szCs w:val="22"/>
              </w:rPr>
              <w:t>Auditor-General Act</w:t>
            </w:r>
            <w:r w:rsidRPr="002B3C0C">
              <w:rPr>
                <w:rFonts w:asciiTheme="minorHAnsi" w:eastAsia="Arial Unicode MS" w:hAnsiTheme="minorHAnsi" w:cstheme="minorHAnsi"/>
                <w:sz w:val="22"/>
                <w:szCs w:val="22"/>
              </w:rPr>
              <w:t xml:space="preserve"> enacted</w:t>
            </w:r>
            <w:r w:rsidRPr="002B3C0C">
              <w:rPr>
                <w:rFonts w:asciiTheme="minorHAnsi" w:eastAsia="Arial Unicode MS" w:hAnsiTheme="minorHAnsi" w:cstheme="minorHAnsi"/>
              </w:rPr>
              <w:t>.</w:t>
            </w:r>
          </w:p>
        </w:tc>
      </w:tr>
      <w:tr w:rsidR="00CB789D" w:rsidRPr="00CB789D" w14:paraId="57F9E26D" w14:textId="77777777" w:rsidTr="002B3C0C">
        <w:tc>
          <w:tcPr>
            <w:tcW w:w="9067" w:type="dxa"/>
            <w:gridSpan w:val="2"/>
          </w:tcPr>
          <w:p w14:paraId="3574B92B" w14:textId="77777777" w:rsidR="00CB789D" w:rsidRPr="002B3C0C" w:rsidRDefault="00CB789D" w:rsidP="002B3C0C">
            <w:pPr>
              <w:spacing w:after="120"/>
              <w:jc w:val="both"/>
              <w:rPr>
                <w:rFonts w:asciiTheme="minorHAnsi" w:eastAsia="Arial Unicode MS" w:hAnsiTheme="minorHAnsi" w:cstheme="minorHAnsi"/>
                <w:b/>
                <w:bCs/>
              </w:rPr>
            </w:pPr>
            <w:r w:rsidRPr="002B3C0C">
              <w:rPr>
                <w:rFonts w:asciiTheme="minorHAnsi" w:eastAsia="Arial Unicode MS" w:hAnsiTheme="minorHAnsi" w:cstheme="minorHAnsi"/>
                <w:b/>
                <w:bCs/>
              </w:rPr>
              <w:t>Other necessary information:</w:t>
            </w:r>
          </w:p>
          <w:p w14:paraId="4907D66D" w14:textId="72202EA5" w:rsidR="00CB789D" w:rsidRPr="00FD1B05" w:rsidRDefault="00CB789D" w:rsidP="002B3C0C">
            <w:pPr>
              <w:spacing w:after="120"/>
              <w:jc w:val="both"/>
              <w:rPr>
                <w:rFonts w:asciiTheme="minorHAnsi" w:eastAsia="Arial Unicode MS" w:hAnsiTheme="minorHAnsi" w:cstheme="minorHAnsi"/>
                <w:sz w:val="22"/>
                <w:szCs w:val="22"/>
              </w:rPr>
            </w:pPr>
            <w:r w:rsidRPr="00CB789D">
              <w:rPr>
                <w:rFonts w:asciiTheme="minorHAnsi" w:eastAsia="Arial Unicode MS" w:hAnsiTheme="minorHAnsi" w:cstheme="minorHAnsi"/>
                <w:sz w:val="22"/>
                <w:szCs w:val="22"/>
              </w:rPr>
              <w:lastRenderedPageBreak/>
              <w:t xml:space="preserve">In light of the rapidly changing </w:t>
            </w:r>
            <w:r w:rsidRPr="00FD1B05">
              <w:rPr>
                <w:rFonts w:asciiTheme="minorHAnsi" w:eastAsia="Arial Unicode MS" w:hAnsiTheme="minorHAnsi" w:cstheme="minorHAnsi"/>
                <w:sz w:val="22"/>
                <w:szCs w:val="22"/>
              </w:rPr>
              <w:t>nature of SAI standards, it would be helpful to include a mandatory review or “</w:t>
            </w:r>
            <w:r w:rsidR="00FD1B05" w:rsidRPr="00FD1B05">
              <w:rPr>
                <w:rFonts w:asciiTheme="minorHAnsi" w:eastAsia="Arial Unicode MS" w:hAnsiTheme="minorHAnsi" w:cstheme="minorHAnsi"/>
                <w:sz w:val="22"/>
                <w:szCs w:val="22"/>
              </w:rPr>
              <w:t>s</w:t>
            </w:r>
            <w:r w:rsidRPr="00FD1B05">
              <w:rPr>
                <w:rFonts w:asciiTheme="minorHAnsi" w:eastAsia="Arial Unicode MS" w:hAnsiTheme="minorHAnsi" w:cstheme="minorHAnsi"/>
                <w:sz w:val="22"/>
                <w:szCs w:val="22"/>
              </w:rPr>
              <w:t xml:space="preserve">unset </w:t>
            </w:r>
            <w:r w:rsidR="00FD1B05" w:rsidRPr="00FD1B05">
              <w:rPr>
                <w:rFonts w:asciiTheme="minorHAnsi" w:eastAsia="Arial Unicode MS" w:hAnsiTheme="minorHAnsi" w:cstheme="minorHAnsi"/>
                <w:sz w:val="22"/>
                <w:szCs w:val="22"/>
              </w:rPr>
              <w:t>c</w:t>
            </w:r>
            <w:r w:rsidRPr="00FD1B05">
              <w:rPr>
                <w:rFonts w:asciiTheme="minorHAnsi" w:eastAsia="Arial Unicode MS" w:hAnsiTheme="minorHAnsi" w:cstheme="minorHAnsi"/>
                <w:sz w:val="22"/>
                <w:szCs w:val="22"/>
              </w:rPr>
              <w:t>lause,” perhaps in the following format:</w:t>
            </w:r>
          </w:p>
          <w:p w14:paraId="25186F85" w14:textId="77777777" w:rsidR="00CB789D" w:rsidRPr="00FD1B05" w:rsidRDefault="00CB789D" w:rsidP="002B3C0C">
            <w:pPr>
              <w:spacing w:after="120"/>
              <w:ind w:left="720"/>
              <w:jc w:val="both"/>
              <w:rPr>
                <w:rFonts w:asciiTheme="minorHAnsi" w:eastAsia="Arial Unicode MS" w:hAnsiTheme="minorHAnsi" w:cstheme="minorHAnsi"/>
                <w:b/>
                <w:bCs/>
                <w:i/>
                <w:iCs/>
                <w:sz w:val="22"/>
                <w:szCs w:val="22"/>
              </w:rPr>
            </w:pPr>
            <w:r w:rsidRPr="00FD1B05">
              <w:rPr>
                <w:rFonts w:asciiTheme="minorHAnsi" w:eastAsia="Arial Unicode MS" w:hAnsiTheme="minorHAnsi" w:cstheme="minorHAnsi"/>
                <w:b/>
                <w:bCs/>
                <w:i/>
                <w:iCs/>
                <w:sz w:val="22"/>
                <w:szCs w:val="22"/>
              </w:rPr>
              <w:t xml:space="preserve">Review </w:t>
            </w:r>
          </w:p>
          <w:p w14:paraId="4E6623DC" w14:textId="3F721AA3" w:rsidR="00CB789D" w:rsidRPr="002B3C0C" w:rsidRDefault="00CB789D" w:rsidP="002B3C0C">
            <w:pPr>
              <w:pStyle w:val="ListParagraph"/>
              <w:numPr>
                <w:ilvl w:val="0"/>
                <w:numId w:val="3"/>
              </w:numPr>
              <w:ind w:left="1024" w:hanging="283"/>
              <w:rPr>
                <w:rFonts w:asciiTheme="minorHAnsi" w:eastAsia="Arial Unicode MS" w:hAnsiTheme="minorHAnsi" w:cstheme="minorHAnsi"/>
                <w:i/>
                <w:iCs/>
                <w:sz w:val="22"/>
                <w:szCs w:val="22"/>
              </w:rPr>
            </w:pPr>
            <w:r w:rsidRPr="002B3C0C">
              <w:rPr>
                <w:rFonts w:asciiTheme="minorHAnsi" w:eastAsia="Arial Unicode MS" w:hAnsiTheme="minorHAnsi" w:cstheme="minorHAnsi"/>
                <w:i/>
                <w:iCs/>
                <w:sz w:val="22"/>
                <w:szCs w:val="22"/>
              </w:rPr>
              <w:t>At a date no later than 5 [10?] years, or any other time deemed necessary after this Act comes into force, the Ministry, shall cause the Auditor-General to conduct a review as to whether this Act and the Regulations still comply with the principles stated in Section xx.</w:t>
            </w:r>
          </w:p>
          <w:p w14:paraId="2B4A2F00" w14:textId="1774C62B" w:rsidR="00CB789D" w:rsidRPr="002B3C0C" w:rsidRDefault="00CB789D" w:rsidP="002B3C0C">
            <w:pPr>
              <w:pStyle w:val="ListParagraph"/>
              <w:numPr>
                <w:ilvl w:val="0"/>
                <w:numId w:val="3"/>
              </w:numPr>
              <w:spacing w:after="120"/>
              <w:ind w:left="1024" w:hanging="283"/>
              <w:jc w:val="both"/>
              <w:rPr>
                <w:rFonts w:asciiTheme="minorHAnsi" w:eastAsia="Arial Unicode MS" w:hAnsiTheme="minorHAnsi" w:cstheme="minorHAnsi"/>
              </w:rPr>
            </w:pPr>
            <w:r w:rsidRPr="002B3C0C">
              <w:rPr>
                <w:rFonts w:asciiTheme="minorHAnsi" w:eastAsia="Arial Unicode MS" w:hAnsiTheme="minorHAnsi" w:cstheme="minorHAnsi"/>
                <w:i/>
                <w:iCs/>
                <w:sz w:val="22"/>
                <w:szCs w:val="22"/>
              </w:rPr>
              <w:t>In cases where the circumstances or purposes, which caused the development and implementation of this Act or the Regulations, have changed or ceased to exist, the Ministry shall direct the Auditor-General to initiate the appropriate procedures for revision or withdrawal of this Act and the Regulations.</w:t>
            </w:r>
          </w:p>
        </w:tc>
      </w:tr>
      <w:tr w:rsidR="00CB789D" w:rsidRPr="00CB789D" w14:paraId="0B386930" w14:textId="77777777" w:rsidTr="002B3C0C">
        <w:tc>
          <w:tcPr>
            <w:tcW w:w="9067" w:type="dxa"/>
            <w:gridSpan w:val="2"/>
          </w:tcPr>
          <w:p w14:paraId="778A362D" w14:textId="6BBC9C5B" w:rsidR="00CB789D" w:rsidRPr="002B3C0C" w:rsidRDefault="00CB789D" w:rsidP="002B3C0C">
            <w:pPr>
              <w:spacing w:after="120"/>
              <w:jc w:val="both"/>
              <w:rPr>
                <w:rFonts w:asciiTheme="minorHAnsi" w:eastAsia="Arial Unicode MS" w:hAnsiTheme="minorHAnsi" w:cstheme="minorHAnsi"/>
              </w:rPr>
            </w:pPr>
            <w:r w:rsidRPr="002B3C0C">
              <w:rPr>
                <w:rFonts w:asciiTheme="minorHAnsi" w:eastAsia="Arial Unicode MS" w:hAnsiTheme="minorHAnsi" w:cstheme="minorHAnsi"/>
                <w:b/>
              </w:rPr>
              <w:lastRenderedPageBreak/>
              <w:t>Attachments</w:t>
            </w:r>
            <w:r w:rsidRPr="002B3C0C">
              <w:rPr>
                <w:rFonts w:asciiTheme="minorHAnsi" w:eastAsia="Arial Unicode MS" w:hAnsiTheme="minorHAnsi" w:cstheme="minorHAnsi"/>
              </w:rPr>
              <w:t>: (</w:t>
            </w:r>
            <w:r w:rsidR="00FD1B05">
              <w:rPr>
                <w:rFonts w:asciiTheme="minorHAnsi" w:eastAsia="Arial Unicode MS" w:hAnsiTheme="minorHAnsi" w:cstheme="minorHAnsi"/>
              </w:rPr>
              <w:t>R</w:t>
            </w:r>
            <w:r w:rsidRPr="002B3C0C">
              <w:rPr>
                <w:rFonts w:asciiTheme="minorHAnsi" w:eastAsia="Arial Unicode MS" w:hAnsiTheme="minorHAnsi" w:cstheme="minorHAnsi"/>
              </w:rPr>
              <w:t>eports, recommendations, case laws, legal or expert opinions, precedent Acts or model Bills etc)</w:t>
            </w:r>
          </w:p>
          <w:p w14:paraId="0C4D440D" w14:textId="3DC73EB4" w:rsidR="00CB789D" w:rsidRPr="002B3C0C" w:rsidRDefault="00CB789D" w:rsidP="002B3C0C">
            <w:pPr>
              <w:spacing w:after="120"/>
              <w:jc w:val="both"/>
              <w:rPr>
                <w:rFonts w:asciiTheme="minorHAnsi" w:eastAsia="Arial Unicode MS" w:hAnsiTheme="minorHAnsi" w:cstheme="minorHAnsi"/>
              </w:rPr>
            </w:pPr>
            <w:r w:rsidRPr="002B3C0C">
              <w:rPr>
                <w:rFonts w:asciiTheme="minorHAnsi" w:eastAsia="Arial Unicode MS" w:hAnsiTheme="minorHAnsi" w:cstheme="minorHAnsi"/>
                <w:sz w:val="22"/>
                <w:szCs w:val="22"/>
              </w:rPr>
              <w:t xml:space="preserve">See draft Bill and Regulations attached from </w:t>
            </w:r>
            <w:r w:rsidR="00D77D76">
              <w:rPr>
                <w:rFonts w:asciiTheme="minorHAnsi" w:eastAsia="Arial Unicode MS" w:hAnsiTheme="minorHAnsi" w:cstheme="minorHAnsi"/>
                <w:sz w:val="22"/>
                <w:szCs w:val="22"/>
              </w:rPr>
              <w:t>(previous year)</w:t>
            </w:r>
            <w:r w:rsidR="00D77D76" w:rsidRPr="002B3C0C">
              <w:rPr>
                <w:rFonts w:asciiTheme="minorHAnsi" w:eastAsia="Arial Unicode MS" w:hAnsiTheme="minorHAnsi" w:cstheme="minorHAnsi"/>
                <w:sz w:val="22"/>
                <w:szCs w:val="22"/>
              </w:rPr>
              <w:t xml:space="preserve"> </w:t>
            </w:r>
            <w:r w:rsidRPr="002B3C0C">
              <w:rPr>
                <w:rFonts w:asciiTheme="minorHAnsi" w:eastAsia="Arial Unicode MS" w:hAnsiTheme="minorHAnsi" w:cstheme="minorHAnsi"/>
                <w:sz w:val="22"/>
                <w:szCs w:val="22"/>
              </w:rPr>
              <w:t>along with a copy of the Policy.</w:t>
            </w:r>
          </w:p>
        </w:tc>
      </w:tr>
      <w:tr w:rsidR="00CB789D" w:rsidRPr="00CB789D" w14:paraId="31BAC00D" w14:textId="77777777" w:rsidTr="002B3C0C">
        <w:tc>
          <w:tcPr>
            <w:tcW w:w="9067" w:type="dxa"/>
            <w:gridSpan w:val="2"/>
          </w:tcPr>
          <w:p w14:paraId="0E280E56" w14:textId="3C0F9562" w:rsidR="00CB789D" w:rsidRPr="002B3C0C" w:rsidRDefault="00CB789D" w:rsidP="00CB789D">
            <w:pPr>
              <w:jc w:val="both"/>
              <w:rPr>
                <w:rFonts w:asciiTheme="minorHAnsi" w:eastAsia="Arial Unicode MS" w:hAnsiTheme="minorHAnsi" w:cstheme="minorHAnsi"/>
                <w:b/>
              </w:rPr>
            </w:pPr>
            <w:r w:rsidRPr="002B3C0C">
              <w:rPr>
                <w:rFonts w:asciiTheme="minorHAnsi" w:eastAsia="Arial Unicode MS" w:hAnsiTheme="minorHAnsi" w:cstheme="minorHAnsi"/>
                <w:b/>
              </w:rPr>
              <w:t xml:space="preserve">Name of </w:t>
            </w:r>
            <w:r w:rsidR="00D77D76">
              <w:rPr>
                <w:rFonts w:asciiTheme="minorHAnsi" w:eastAsia="Arial Unicode MS" w:hAnsiTheme="minorHAnsi" w:cstheme="minorHAnsi"/>
                <w:b/>
              </w:rPr>
              <w:t>AG</w:t>
            </w:r>
            <w:r w:rsidRPr="002B3C0C">
              <w:rPr>
                <w:rFonts w:asciiTheme="minorHAnsi" w:eastAsia="Arial Unicode MS" w:hAnsiTheme="minorHAnsi" w:cstheme="minorHAnsi"/>
                <w:b/>
              </w:rPr>
              <w:t>:</w:t>
            </w:r>
          </w:p>
        </w:tc>
      </w:tr>
      <w:tr w:rsidR="00CB789D" w:rsidRPr="00CB789D" w14:paraId="74532F81" w14:textId="77777777" w:rsidTr="002B3C0C">
        <w:tc>
          <w:tcPr>
            <w:tcW w:w="5148" w:type="dxa"/>
          </w:tcPr>
          <w:p w14:paraId="64667F26" w14:textId="77777777" w:rsidR="00CB789D" w:rsidRPr="002B3C0C" w:rsidRDefault="00CB789D" w:rsidP="00CB789D">
            <w:pPr>
              <w:jc w:val="both"/>
              <w:rPr>
                <w:rFonts w:asciiTheme="minorHAnsi" w:eastAsia="Arial Unicode MS" w:hAnsiTheme="minorHAnsi" w:cstheme="minorHAnsi"/>
                <w:b/>
              </w:rPr>
            </w:pPr>
            <w:r w:rsidRPr="002B3C0C">
              <w:rPr>
                <w:rFonts w:asciiTheme="minorHAnsi" w:eastAsia="Arial Unicode MS" w:hAnsiTheme="minorHAnsi" w:cstheme="minorHAnsi"/>
                <w:b/>
              </w:rPr>
              <w:t>Signature:</w:t>
            </w:r>
          </w:p>
        </w:tc>
        <w:tc>
          <w:tcPr>
            <w:tcW w:w="3919" w:type="dxa"/>
          </w:tcPr>
          <w:p w14:paraId="4B28B922" w14:textId="7FDD5E0C" w:rsidR="00CB789D" w:rsidRPr="002B3C0C" w:rsidRDefault="00CB789D" w:rsidP="00CB789D">
            <w:pPr>
              <w:jc w:val="both"/>
              <w:rPr>
                <w:rFonts w:asciiTheme="minorHAnsi" w:eastAsia="Arial Unicode MS" w:hAnsiTheme="minorHAnsi" w:cstheme="minorHAnsi"/>
                <w:b/>
              </w:rPr>
            </w:pPr>
            <w:r w:rsidRPr="002B3C0C">
              <w:rPr>
                <w:rFonts w:asciiTheme="minorHAnsi" w:eastAsia="Arial Unicode MS" w:hAnsiTheme="minorHAnsi" w:cstheme="minorHAnsi"/>
                <w:b/>
              </w:rPr>
              <w:t>Date</w:t>
            </w:r>
            <w:r w:rsidR="00E16629">
              <w:rPr>
                <w:rFonts w:asciiTheme="minorHAnsi" w:eastAsia="Arial Unicode MS" w:hAnsiTheme="minorHAnsi" w:cstheme="minorHAnsi"/>
                <w:b/>
              </w:rPr>
              <w:t>:</w:t>
            </w:r>
          </w:p>
        </w:tc>
      </w:tr>
      <w:tr w:rsidR="00CB789D" w:rsidRPr="00CB789D" w14:paraId="1224694A" w14:textId="77777777" w:rsidTr="002B3C0C">
        <w:tc>
          <w:tcPr>
            <w:tcW w:w="9067" w:type="dxa"/>
            <w:gridSpan w:val="2"/>
          </w:tcPr>
          <w:p w14:paraId="3652661E" w14:textId="77777777" w:rsidR="00CB789D" w:rsidRPr="002B3C0C" w:rsidRDefault="00CB789D" w:rsidP="00CB789D">
            <w:pPr>
              <w:jc w:val="both"/>
              <w:rPr>
                <w:rFonts w:asciiTheme="minorHAnsi" w:eastAsia="Arial Unicode MS" w:hAnsiTheme="minorHAnsi" w:cstheme="minorHAnsi"/>
              </w:rPr>
            </w:pPr>
          </w:p>
        </w:tc>
      </w:tr>
    </w:tbl>
    <w:p w14:paraId="19E7EDF0" w14:textId="77777777" w:rsidR="00D92FA4" w:rsidRPr="002B3C0C" w:rsidRDefault="00D92FA4" w:rsidP="006A750F">
      <w:pPr>
        <w:rPr>
          <w:rFonts w:asciiTheme="minorHAnsi" w:hAnsiTheme="minorHAnsi" w:cstheme="minorHAnsi"/>
        </w:rPr>
      </w:pPr>
    </w:p>
    <w:sectPr w:rsidR="00D92FA4" w:rsidRPr="002B3C0C" w:rsidSect="002B3C0C">
      <w:pgSz w:w="11906" w:h="16838" w:code="9"/>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57CEC"/>
    <w:multiLevelType w:val="hybridMultilevel"/>
    <w:tmpl w:val="A7E22460"/>
    <w:lvl w:ilvl="0" w:tplc="89A4EF98">
      <w:start w:val="1"/>
      <w:numFmt w:val="lowerLetter"/>
      <w:lvlText w:val="(%1)"/>
      <w:lvlJc w:val="left"/>
      <w:pPr>
        <w:tabs>
          <w:tab w:val="num" w:pos="1080"/>
        </w:tabs>
        <w:ind w:left="1080" w:hanging="720"/>
      </w:pPr>
      <w:rPr>
        <w:rFonts w:hint="default"/>
      </w:rPr>
    </w:lvl>
    <w:lvl w:ilvl="1" w:tplc="E676CD84">
      <w:start w:val="10"/>
      <w:numFmt w:val="bullet"/>
      <w:lvlText w:val="-"/>
      <w:lvlJc w:val="left"/>
      <w:pPr>
        <w:tabs>
          <w:tab w:val="num" w:pos="1440"/>
        </w:tabs>
        <w:ind w:left="1440" w:hanging="360"/>
      </w:pPr>
      <w:rPr>
        <w:rFonts w:ascii="Arial Unicode MS" w:eastAsia="Arial Unicode MS" w:hAnsi="Arial Unicode MS" w:cs="Arial Unicode M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593DF7"/>
    <w:multiLevelType w:val="hybridMultilevel"/>
    <w:tmpl w:val="DED64F58"/>
    <w:lvl w:ilvl="0" w:tplc="795418A4">
      <w:start w:val="1"/>
      <w:numFmt w:val="decimal"/>
      <w:lvlText w:val="(%1)"/>
      <w:lvlJc w:val="left"/>
      <w:pPr>
        <w:ind w:left="1440" w:hanging="360"/>
      </w:pPr>
      <w:rPr>
        <w:rFonts w:ascii="Carlito" w:eastAsia="Carlito" w:hAnsi="Carlito" w:cs="Carlito" w:hint="default"/>
        <w:w w:val="100"/>
        <w:sz w:val="22"/>
        <w:szCs w:val="22"/>
        <w:lang w:val="en-US" w:eastAsia="en-US" w:bidi="ar-SA"/>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715C348C"/>
    <w:multiLevelType w:val="hybridMultilevel"/>
    <w:tmpl w:val="FA3A06DC"/>
    <w:lvl w:ilvl="0" w:tplc="5ABEB6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2NTQwM7A0sTQ2NLJQ0lEKTi0uzszPAykwrAUALinE2iwAAAA="/>
  </w:docVars>
  <w:rsids>
    <w:rsidRoot w:val="006518A8"/>
    <w:rsid w:val="000452AC"/>
    <w:rsid w:val="00045579"/>
    <w:rsid w:val="001A68CC"/>
    <w:rsid w:val="001E0546"/>
    <w:rsid w:val="002A336D"/>
    <w:rsid w:val="002B3C0C"/>
    <w:rsid w:val="002B67AE"/>
    <w:rsid w:val="003238A5"/>
    <w:rsid w:val="00344009"/>
    <w:rsid w:val="003D5A76"/>
    <w:rsid w:val="00457CEC"/>
    <w:rsid w:val="00474F6E"/>
    <w:rsid w:val="004A203A"/>
    <w:rsid w:val="004B0950"/>
    <w:rsid w:val="005140F7"/>
    <w:rsid w:val="00532377"/>
    <w:rsid w:val="00551017"/>
    <w:rsid w:val="00552898"/>
    <w:rsid w:val="00555ECC"/>
    <w:rsid w:val="006518A8"/>
    <w:rsid w:val="006A750F"/>
    <w:rsid w:val="00714FCB"/>
    <w:rsid w:val="00791757"/>
    <w:rsid w:val="007F4CC0"/>
    <w:rsid w:val="00860733"/>
    <w:rsid w:val="00871006"/>
    <w:rsid w:val="008F4CDF"/>
    <w:rsid w:val="009E27C8"/>
    <w:rsid w:val="00A149E9"/>
    <w:rsid w:val="00AB0B86"/>
    <w:rsid w:val="00AF6E3F"/>
    <w:rsid w:val="00B10AB6"/>
    <w:rsid w:val="00BA4DCB"/>
    <w:rsid w:val="00BE7FB9"/>
    <w:rsid w:val="00C438F0"/>
    <w:rsid w:val="00CB789D"/>
    <w:rsid w:val="00D31F34"/>
    <w:rsid w:val="00D77D76"/>
    <w:rsid w:val="00D92FA4"/>
    <w:rsid w:val="00DC63D1"/>
    <w:rsid w:val="00E078B1"/>
    <w:rsid w:val="00E16629"/>
    <w:rsid w:val="00E202BE"/>
    <w:rsid w:val="00E87D0B"/>
    <w:rsid w:val="00F276FE"/>
    <w:rsid w:val="00F525FC"/>
    <w:rsid w:val="00F60B2F"/>
    <w:rsid w:val="00FD1B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08C30"/>
  <w15:chartTrackingRefBased/>
  <w15:docId w15:val="{37AD0D51-3963-46F1-B3D4-C5FDEE95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18A8"/>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1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006"/>
    <w:pPr>
      <w:ind w:left="720"/>
    </w:pPr>
  </w:style>
  <w:style w:type="character" w:styleId="CommentReference">
    <w:name w:val="annotation reference"/>
    <w:basedOn w:val="DefaultParagraphFont"/>
    <w:rsid w:val="004A203A"/>
    <w:rPr>
      <w:sz w:val="16"/>
      <w:szCs w:val="16"/>
    </w:rPr>
  </w:style>
  <w:style w:type="paragraph" w:styleId="CommentText">
    <w:name w:val="annotation text"/>
    <w:basedOn w:val="Normal"/>
    <w:link w:val="CommentTextChar"/>
    <w:rsid w:val="004A203A"/>
    <w:rPr>
      <w:sz w:val="20"/>
      <w:szCs w:val="20"/>
    </w:rPr>
  </w:style>
  <w:style w:type="character" w:customStyle="1" w:styleId="CommentTextChar">
    <w:name w:val="Comment Text Char"/>
    <w:basedOn w:val="DefaultParagraphFont"/>
    <w:link w:val="CommentText"/>
    <w:rsid w:val="004A203A"/>
    <w:rPr>
      <w:lang w:val="en-GB" w:eastAsia="en-US"/>
    </w:rPr>
  </w:style>
  <w:style w:type="paragraph" w:styleId="CommentSubject">
    <w:name w:val="annotation subject"/>
    <w:basedOn w:val="CommentText"/>
    <w:next w:val="CommentText"/>
    <w:link w:val="CommentSubjectChar"/>
    <w:rsid w:val="004A203A"/>
    <w:rPr>
      <w:b/>
      <w:bCs/>
    </w:rPr>
  </w:style>
  <w:style w:type="character" w:customStyle="1" w:styleId="CommentSubjectChar">
    <w:name w:val="Comment Subject Char"/>
    <w:basedOn w:val="CommentTextChar"/>
    <w:link w:val="CommentSubject"/>
    <w:rsid w:val="004A203A"/>
    <w:rPr>
      <w:b/>
      <w:bCs/>
      <w:lang w:val="en-GB" w:eastAsia="en-US"/>
    </w:rPr>
  </w:style>
  <w:style w:type="paragraph" w:styleId="Revision">
    <w:name w:val="Revision"/>
    <w:hidden/>
    <w:uiPriority w:val="99"/>
    <w:semiHidden/>
    <w:rsid w:val="004A203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6100</Characters>
  <Application>Microsoft Office Word</Application>
  <DocSecurity>0</DocSecurity>
  <Lines>122</Lines>
  <Paragraphs>59</Paragraphs>
  <ScaleCrop>false</ScaleCrop>
  <HeadingPairs>
    <vt:vector size="2" baseType="variant">
      <vt:variant>
        <vt:lpstr>Title</vt:lpstr>
      </vt:variant>
      <vt:variant>
        <vt:i4>1</vt:i4>
      </vt:variant>
    </vt:vector>
  </HeadingPairs>
  <TitlesOfParts>
    <vt:vector size="1" baseType="lpstr">
      <vt:lpstr>DRAFTING INSTRUCTIONS FORMAT</vt:lpstr>
    </vt:vector>
  </TitlesOfParts>
  <Company>Hewlett-Packard Company</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DRAFTING INSTRUCTIONS FORMAT</dc:title>
  <dc:subject/>
  <dc:creator>Rupeni Nawaqakuta</dc:creator>
  <cp:keywords/>
  <cp:lastModifiedBy>Luke Eaton</cp:lastModifiedBy>
  <cp:revision>3</cp:revision>
  <cp:lastPrinted>2008-07-26T09:17:00Z</cp:lastPrinted>
  <dcterms:created xsi:type="dcterms:W3CDTF">2021-08-11T00:20:00Z</dcterms:created>
  <dcterms:modified xsi:type="dcterms:W3CDTF">2021-08-11T00:21:00Z</dcterms:modified>
</cp:coreProperties>
</file>